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6A1D80CB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357306">
        <w:rPr>
          <w:rFonts w:ascii="Tahoma" w:hAnsi="Tahoma" w:cs="Tahoma"/>
          <w:b/>
          <w:color w:val="0000CC"/>
          <w:sz w:val="19"/>
          <w:szCs w:val="19"/>
        </w:rPr>
        <w:t>70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2790B6BE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</w:t>
      </w:r>
      <w:r w:rsidR="00357306">
        <w:rPr>
          <w:rFonts w:ascii="Tahoma" w:hAnsi="Tahoma" w:cs="Tahoma"/>
          <w:sz w:val="19"/>
          <w:szCs w:val="19"/>
        </w:rPr>
        <w:t>18</w:t>
      </w:r>
      <w:r w:rsidR="005332D4">
        <w:rPr>
          <w:rFonts w:ascii="Tahoma" w:hAnsi="Tahoma" w:cs="Tahoma"/>
          <w:sz w:val="19"/>
          <w:szCs w:val="19"/>
        </w:rPr>
        <w:t>_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____</w:t>
      </w:r>
      <w:r w:rsidR="00357306">
        <w:rPr>
          <w:rFonts w:ascii="Tahoma" w:hAnsi="Tahoma" w:cs="Tahoma"/>
          <w:sz w:val="19"/>
          <w:szCs w:val="19"/>
        </w:rPr>
        <w:t>04</w:t>
      </w:r>
      <w:r w:rsidR="008905E8">
        <w:rPr>
          <w:rFonts w:ascii="Tahoma" w:hAnsi="Tahoma" w:cs="Tahoma"/>
          <w:sz w:val="19"/>
          <w:szCs w:val="19"/>
        </w:rPr>
        <w:t>_</w:t>
      </w:r>
      <w:r w:rsidR="001765D5">
        <w:rPr>
          <w:rFonts w:ascii="Tahoma" w:hAnsi="Tahoma" w:cs="Tahoma"/>
          <w:sz w:val="19"/>
          <w:szCs w:val="19"/>
        </w:rPr>
        <w:t>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1520E06B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 xml:space="preserve">(далее - Компания) </w:t>
      </w:r>
      <w:r w:rsidRPr="006139F8">
        <w:rPr>
          <w:rFonts w:ascii="Tahoma" w:hAnsi="Tahoma" w:cs="Tahoma"/>
          <w:sz w:val="19"/>
          <w:szCs w:val="19"/>
        </w:rPr>
        <w:t>приглашает правомочных поставщиков представить свои конкурсные заявки на</w:t>
      </w:r>
      <w:r w:rsidR="00CA7BF4" w:rsidRPr="006139F8">
        <w:rPr>
          <w:rFonts w:ascii="Tahoma" w:hAnsi="Tahoma" w:cs="Tahoma"/>
          <w:sz w:val="19"/>
          <w:szCs w:val="19"/>
        </w:rPr>
        <w:t xml:space="preserve"> закупку </w:t>
      </w:r>
      <w:proofErr w:type="spellStart"/>
      <w:r w:rsidR="00344D28">
        <w:rPr>
          <w:rFonts w:ascii="Tahoma" w:hAnsi="Tahoma" w:cs="Tahoma"/>
          <w:sz w:val="19"/>
          <w:szCs w:val="19"/>
        </w:rPr>
        <w:t>кейтеринговых</w:t>
      </w:r>
      <w:proofErr w:type="spellEnd"/>
      <w:r w:rsidR="00344D28">
        <w:rPr>
          <w:rFonts w:ascii="Tahoma" w:hAnsi="Tahoma" w:cs="Tahoma"/>
          <w:sz w:val="19"/>
          <w:szCs w:val="19"/>
        </w:rPr>
        <w:t xml:space="preserve"> </w:t>
      </w:r>
      <w:r w:rsidR="00773CEA" w:rsidRPr="006139F8">
        <w:rPr>
          <w:rFonts w:ascii="Tahoma" w:hAnsi="Tahoma" w:cs="Tahoma"/>
          <w:sz w:val="19"/>
          <w:szCs w:val="19"/>
        </w:rPr>
        <w:t>услуг</w:t>
      </w:r>
      <w:r w:rsidR="00ED116B" w:rsidRPr="00ED116B">
        <w:rPr>
          <w:rFonts w:ascii="Tahoma" w:hAnsi="Tahoma" w:cs="Tahoma"/>
          <w:b/>
          <w:sz w:val="19"/>
          <w:szCs w:val="19"/>
        </w:rPr>
        <w:t xml:space="preserve">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 xml:space="preserve">далее </w:t>
      </w:r>
      <w:r w:rsidR="006139F8">
        <w:rPr>
          <w:rFonts w:ascii="Tahoma" w:hAnsi="Tahoma" w:cs="Tahoma"/>
          <w:b/>
          <w:sz w:val="19"/>
          <w:szCs w:val="19"/>
        </w:rPr>
        <w:t>-</w:t>
      </w:r>
      <w:r w:rsidRPr="0066416C">
        <w:rPr>
          <w:rFonts w:ascii="Tahoma" w:hAnsi="Tahoma" w:cs="Tahoma"/>
          <w:b/>
          <w:sz w:val="19"/>
          <w:szCs w:val="19"/>
        </w:rPr>
        <w:t>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7FECBB2C" w:rsidR="00F85DFC" w:rsidRPr="00A769A2" w:rsidRDefault="00F85DFC" w:rsidP="002F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6A38">
              <w:rPr>
                <w:rFonts w:ascii="Tahoma" w:hAnsi="Tahoma" w:cs="Tahoma"/>
                <w:b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6A38">
              <w:rPr>
                <w:rFonts w:ascii="Tahoma" w:hAnsi="Tahoma" w:cs="Tahoma"/>
                <w:b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2F14C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234E292E" w:rsidR="00F85DFC" w:rsidRPr="00A769A2" w:rsidRDefault="00F85DFC" w:rsidP="002F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6A38">
              <w:rPr>
                <w:rFonts w:ascii="Tahoma" w:hAnsi="Tahoma" w:cs="Tahoma"/>
                <w:b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6A38">
              <w:rPr>
                <w:rFonts w:ascii="Tahoma" w:hAnsi="Tahoma" w:cs="Tahoma"/>
                <w:b/>
                <w:sz w:val="18"/>
                <w:szCs w:val="19"/>
              </w:rPr>
              <w:t>04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2F14C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2F14C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6331FAB4" w:rsidR="00F85DFC" w:rsidRPr="00A769A2" w:rsidRDefault="00F85DFC" w:rsidP="002F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F6A38">
              <w:rPr>
                <w:rFonts w:ascii="Tahoma" w:hAnsi="Tahoma" w:cs="Tahoma"/>
                <w:b/>
                <w:i/>
                <w:sz w:val="18"/>
                <w:szCs w:val="19"/>
              </w:rPr>
              <w:t>25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F6A38">
              <w:rPr>
                <w:rFonts w:ascii="Tahoma" w:hAnsi="Tahoma" w:cs="Tahoma"/>
                <w:b/>
                <w:i/>
                <w:sz w:val="18"/>
                <w:szCs w:val="19"/>
              </w:rPr>
              <w:t>04</w:t>
            </w:r>
            <w:bookmarkStart w:id="0" w:name="_GoBack"/>
            <w:bookmarkEnd w:id="0"/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2F14C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4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1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1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7EF2A68E" w14:textId="5C8E767E" w:rsidR="00FD6734" w:rsidRDefault="00E7397A" w:rsidP="00EE7A28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</w:p>
    <w:p w14:paraId="73A488DB" w14:textId="77777777" w:rsidR="00C323A1" w:rsidRPr="00EE7A28" w:rsidRDefault="00C323A1" w:rsidP="00EE7A28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Язык конкурсной заявки</w:t>
            </w:r>
            <w:r w:rsidR="004D6447"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10235260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Русский 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(в случае если документ буд</w:t>
            </w:r>
            <w:r w:rsidR="00DA117C" w:rsidRPr="00637732">
              <w:rPr>
                <w:rFonts w:ascii="Tahoma" w:hAnsi="Tahoma" w:cs="Tahoma"/>
                <w:i/>
                <w:sz w:val="16"/>
                <w:szCs w:val="20"/>
              </w:rPr>
              <w:t>е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т составлен на иностранном языке, необходимо предоставить дополнительно перевод на русском языке)</w:t>
            </w:r>
            <w:r w:rsidR="001E0274" w:rsidRPr="00637732">
              <w:rPr>
                <w:rFonts w:ascii="Tahoma" w:hAnsi="Tahoma" w:cs="Tahoma"/>
                <w:i/>
                <w:sz w:val="16"/>
                <w:szCs w:val="20"/>
              </w:rPr>
              <w:t>.</w:t>
            </w:r>
          </w:p>
        </w:tc>
      </w:tr>
      <w:tr w:rsidR="00E27026" w:rsidRPr="001D309A" w14:paraId="1B72E25A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9C" w14:textId="367A1921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B38" w14:textId="05C0B7EF" w:rsidR="00E27026" w:rsidRPr="001E0274" w:rsidRDefault="00C71222" w:rsidP="00C7122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20"/>
              </w:rPr>
              <w:t>Дата</w:t>
            </w:r>
            <w:r w:rsidR="00372CF0">
              <w:rPr>
                <w:rFonts w:ascii="Tahoma" w:hAnsi="Tahoma" w:cs="Tahoma"/>
                <w:color w:val="000000"/>
                <w:sz w:val="18"/>
                <w:szCs w:val="20"/>
              </w:rPr>
              <w:t xml:space="preserve"> оказания услуг: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B86C" w14:textId="3128B78F" w:rsidR="00E27026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C71222">
              <w:rPr>
                <w:rFonts w:ascii="Tahoma" w:hAnsi="Tahoma" w:cs="Tahoma"/>
                <w:color w:val="000000"/>
                <w:sz w:val="18"/>
                <w:szCs w:val="20"/>
              </w:rPr>
              <w:t>28.04.2023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 xml:space="preserve"> г. </w:t>
            </w:r>
          </w:p>
        </w:tc>
      </w:tr>
      <w:tr w:rsidR="00E27026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522D40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Условия и место 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1FFB" w14:textId="77777777" w:rsidR="00135DB1" w:rsidRDefault="00C71222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C71222">
              <w:rPr>
                <w:rFonts w:ascii="Tahoma" w:hAnsi="Tahoma" w:cs="Tahoma"/>
                <w:sz w:val="18"/>
                <w:szCs w:val="20"/>
              </w:rPr>
              <w:t>Место доставки</w:t>
            </w:r>
            <w:r w:rsidR="00135DB1">
              <w:rPr>
                <w:rFonts w:ascii="Tahoma" w:hAnsi="Tahoma" w:cs="Tahoma"/>
                <w:sz w:val="18"/>
                <w:szCs w:val="20"/>
              </w:rPr>
              <w:t xml:space="preserve"> и оказания услуг</w:t>
            </w:r>
            <w:r w:rsidRPr="00C71222">
              <w:rPr>
                <w:rFonts w:ascii="Tahoma" w:hAnsi="Tahoma" w:cs="Tahoma"/>
                <w:sz w:val="18"/>
                <w:szCs w:val="20"/>
              </w:rPr>
              <w:t>:</w:t>
            </w:r>
            <w:r w:rsidR="00135DB1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135DB1" w:rsidRPr="00C71222">
              <w:rPr>
                <w:rFonts w:ascii="Tahoma" w:hAnsi="Tahoma" w:cs="Tahoma"/>
                <w:sz w:val="18"/>
                <w:szCs w:val="20"/>
              </w:rPr>
              <w:t xml:space="preserve">г. Бишкек, ул. </w:t>
            </w:r>
            <w:proofErr w:type="spellStart"/>
            <w:r w:rsidR="00135DB1" w:rsidRPr="00C71222">
              <w:rPr>
                <w:rFonts w:ascii="Tahoma" w:hAnsi="Tahoma" w:cs="Tahoma"/>
                <w:sz w:val="18"/>
                <w:szCs w:val="20"/>
              </w:rPr>
              <w:t>Суюмбаева</w:t>
            </w:r>
            <w:proofErr w:type="spellEnd"/>
            <w:r w:rsidR="00135DB1" w:rsidRPr="00C71222">
              <w:rPr>
                <w:rFonts w:ascii="Tahoma" w:hAnsi="Tahoma" w:cs="Tahoma"/>
                <w:sz w:val="18"/>
                <w:szCs w:val="20"/>
              </w:rPr>
              <w:t xml:space="preserve"> 123.</w:t>
            </w:r>
          </w:p>
          <w:p w14:paraId="171B7055" w14:textId="67D67639" w:rsidR="00E27026" w:rsidRPr="001E0274" w:rsidRDefault="00C71222" w:rsidP="0052020B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C71222">
              <w:rPr>
                <w:rFonts w:ascii="Tahoma" w:hAnsi="Tahoma" w:cs="Tahoma"/>
                <w:sz w:val="18"/>
                <w:szCs w:val="20"/>
              </w:rPr>
              <w:t xml:space="preserve">Офис ЗАО </w:t>
            </w:r>
            <w:r w:rsidR="00135DB1">
              <w:rPr>
                <w:rFonts w:ascii="Tahoma" w:hAnsi="Tahoma" w:cs="Tahoma"/>
                <w:sz w:val="18"/>
                <w:szCs w:val="20"/>
              </w:rPr>
              <w:t>«</w:t>
            </w:r>
            <w:r w:rsidRPr="00C71222">
              <w:rPr>
                <w:rFonts w:ascii="Tahoma" w:hAnsi="Tahoma" w:cs="Tahoma"/>
                <w:sz w:val="18"/>
                <w:szCs w:val="20"/>
              </w:rPr>
              <w:t>Альфа-Телеком</w:t>
            </w:r>
            <w:r w:rsidR="00135DB1">
              <w:rPr>
                <w:rFonts w:ascii="Tahoma" w:hAnsi="Tahoma" w:cs="Tahoma"/>
                <w:sz w:val="18"/>
                <w:szCs w:val="20"/>
              </w:rPr>
              <w:t>»</w:t>
            </w:r>
          </w:p>
        </w:tc>
      </w:tr>
      <w:tr w:rsidR="00C71222" w:rsidRPr="001D309A" w14:paraId="4C43A5F0" w14:textId="77777777" w:rsidTr="00F40471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242C6CCE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54E2D9C0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1DC87A83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100% пост оплата, по факту 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 xml:space="preserve">оказания услуг 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выплачиваются в течение 10 банковских дней с даты предоставления счет-фактуры выписанной на основании акта приемки-передачи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 xml:space="preserve"> оказанных услуг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.</w:t>
            </w:r>
          </w:p>
        </w:tc>
      </w:tr>
      <w:tr w:rsidR="00C71222" w:rsidRPr="001D309A" w14:paraId="573BEF8A" w14:textId="77777777" w:rsidTr="00C71222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F49A" w14:textId="5756DC06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8D37" w14:textId="2F10AC50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Цена конкурсной заявки (коммерческое предложение)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C1C" w14:textId="2DAF3FCC" w:rsidR="00C71222" w:rsidRPr="001E0274" w:rsidRDefault="00C71222" w:rsidP="00C7122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иные расходы по выполнению договорных обязательств. Цены указать отдельно по каждому лоту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.</w:t>
            </w:r>
          </w:p>
        </w:tc>
      </w:tr>
      <w:tr w:rsidR="00C71222" w:rsidRPr="001D309A" w14:paraId="41BD14D2" w14:textId="77777777" w:rsidTr="00135DB1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3A43AD12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3FE5" w14:textId="372F3A92" w:rsidR="00C71222" w:rsidRPr="001E0274" w:rsidRDefault="00C71222" w:rsidP="00C71222">
            <w:pPr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29E6B521" w:rsidR="00C71222" w:rsidRPr="001E0274" w:rsidRDefault="00C71222" w:rsidP="00C7122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Сом КР</w:t>
            </w:r>
          </w:p>
        </w:tc>
      </w:tr>
      <w:tr w:rsidR="00C71222" w:rsidRPr="001D309A" w14:paraId="5F75C69F" w14:textId="77777777" w:rsidTr="00637732">
        <w:trPr>
          <w:trHeight w:val="1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51534BAD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6E69" w14:textId="77777777" w:rsidR="00C71222" w:rsidRPr="001E0274" w:rsidRDefault="00C71222" w:rsidP="00C71222">
            <w:pPr>
              <w:spacing w:after="0" w:line="240" w:lineRule="auto"/>
              <w:ind w:left="320" w:hanging="32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Документы: </w:t>
            </w:r>
          </w:p>
          <w:p w14:paraId="54FB6731" w14:textId="77777777" w:rsidR="00C71222" w:rsidRPr="001E0274" w:rsidRDefault="00C71222" w:rsidP="00C71222">
            <w:pPr>
              <w:pStyle w:val="a3"/>
              <w:ind w:left="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b/>
                <w:sz w:val="18"/>
                <w:szCs w:val="20"/>
                <w:lang w:eastAsia="en-US"/>
              </w:rPr>
              <w:t>Для Юридических лиц</w:t>
            </w: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4BB2B3B8" w14:textId="77777777" w:rsidR="00C71222" w:rsidRPr="001E0274" w:rsidRDefault="00C71222" w:rsidP="00C71222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Свидетельство о гос. регистрации/перерегистрации,</w:t>
            </w:r>
          </w:p>
          <w:p w14:paraId="21A5696B" w14:textId="77777777" w:rsidR="00C71222" w:rsidRPr="001E0274" w:rsidRDefault="00C71222" w:rsidP="00C71222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Устав</w:t>
            </w:r>
          </w:p>
          <w:p w14:paraId="61CA03F6" w14:textId="77777777" w:rsidR="00C71222" w:rsidRPr="001E0274" w:rsidRDefault="00C71222" w:rsidP="00C71222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юр.лица</w:t>
            </w:r>
            <w:proofErr w:type="spellEnd"/>
            <w:proofErr w:type="gramEnd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 (1-го лица)</w:t>
            </w:r>
          </w:p>
          <w:p w14:paraId="2E319170" w14:textId="1E06E942" w:rsidR="00C71222" w:rsidRPr="001E0274" w:rsidRDefault="00C71222" w:rsidP="00C712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Для индивидуальных предпринимателей</w:t>
            </w:r>
            <w:r w:rsidRPr="001E0274">
              <w:rPr>
                <w:rFonts w:ascii="Tahoma" w:hAnsi="Tahoma" w:cs="Tahoma"/>
                <w:sz w:val="18"/>
                <w:szCs w:val="20"/>
              </w:rPr>
              <w:t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C8C9" w14:textId="0A2F4A3E" w:rsidR="00C71222" w:rsidRPr="001E0274" w:rsidRDefault="00C71222" w:rsidP="00C712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Приложить копии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C71222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038B1846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C7D" w14:textId="533FE804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Доверенность на лицо, подписавшее конкурсную заявку и представляющее интересы поставщика в конкурсе.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поставщика в конкурсе;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55B4C3D5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скан копию доверенности.</w:t>
            </w:r>
          </w:p>
        </w:tc>
      </w:tr>
      <w:tr w:rsidR="00C71222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0A2EE28A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12C9AF2E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6B848325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>3</w:t>
            </w:r>
            <w:r w:rsidR="00D82ABC">
              <w:rPr>
                <w:rFonts w:ascii="Tahoma" w:hAnsi="Tahoma" w:cs="Tahoma"/>
                <w:iCs/>
                <w:sz w:val="18"/>
                <w:szCs w:val="20"/>
              </w:rPr>
              <w:t xml:space="preserve">0 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t>календарных дней с даты вскрытия конкурсных заявок</w:t>
            </w:r>
          </w:p>
        </w:tc>
      </w:tr>
      <w:tr w:rsidR="00C71222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43B588F2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0FD4332F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Регистр-й документ по НДС выданный налоговым органом КР (если поставщик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BFE" w14:textId="77777777" w:rsidR="00C71222" w:rsidRPr="001E0274" w:rsidRDefault="00C71222" w:rsidP="00C71222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копии</w:t>
            </w:r>
          </w:p>
          <w:p w14:paraId="4EBADEAD" w14:textId="04BC38C7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C71222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26538A53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43DAD42E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Контроль при исполнении договора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49F" w14:textId="3D0AB0CB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Количественный и качественный контроль при приемке товара</w:t>
            </w:r>
          </w:p>
        </w:tc>
      </w:tr>
      <w:tr w:rsidR="00C71222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DEE66E5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5E2D2B8B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sz w:val="18"/>
                <w:szCs w:val="20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05EC5E7F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Не требуется</w:t>
            </w:r>
          </w:p>
        </w:tc>
      </w:tr>
      <w:tr w:rsidR="00C71222" w:rsidRPr="001D309A" w14:paraId="36822582" w14:textId="77777777" w:rsidTr="00E2702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6DEE49BD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57F1F04C" w:rsidR="00C71222" w:rsidRPr="001E0274" w:rsidRDefault="00C71222" w:rsidP="00C71222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779C7C5B" w:rsidR="00C71222" w:rsidRPr="001E0274" w:rsidRDefault="00C71222" w:rsidP="00C71222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>Не требуется</w:t>
            </w:r>
          </w:p>
        </w:tc>
      </w:tr>
      <w:tr w:rsidR="00C71222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698FBCE3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09CA8408" w:rsidR="00C71222" w:rsidRPr="00C71222" w:rsidRDefault="00C71222" w:rsidP="00C7122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1222">
              <w:rPr>
                <w:rFonts w:ascii="Tahoma" w:eastAsia="Times New Roman" w:hAnsi="Tahoma" w:cs="Tahoma"/>
                <w:sz w:val="20"/>
                <w:szCs w:val="20"/>
              </w:rPr>
              <w:t xml:space="preserve">Критерии оценки: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DE1" w14:textId="33D45A96" w:rsidR="00C71222" w:rsidRPr="00C71222" w:rsidRDefault="00C71222" w:rsidP="00C712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</w:rPr>
            </w:pPr>
            <w:r w:rsidRPr="00C71222">
              <w:rPr>
                <w:rFonts w:ascii="Tahoma" w:eastAsia="Times New Roman" w:hAnsi="Tahoma" w:cs="Tahoma"/>
                <w:sz w:val="18"/>
                <w:szCs w:val="20"/>
              </w:rPr>
              <w:t xml:space="preserve">- Полное соответствие требуемым </w:t>
            </w:r>
            <w:r w:rsidR="00D82ABC" w:rsidRPr="00C71222">
              <w:rPr>
                <w:rFonts w:ascii="Tahoma" w:eastAsia="Times New Roman" w:hAnsi="Tahoma" w:cs="Tahoma"/>
                <w:sz w:val="18"/>
                <w:szCs w:val="20"/>
              </w:rPr>
              <w:t>описаниям продукции</w:t>
            </w:r>
            <w:r w:rsidRPr="00C71222">
              <w:rPr>
                <w:rFonts w:ascii="Tahoma" w:eastAsia="Times New Roman" w:hAnsi="Tahoma" w:cs="Tahoma"/>
                <w:sz w:val="18"/>
                <w:szCs w:val="20"/>
              </w:rPr>
              <w:t xml:space="preserve"> в разделе 3 «Существенные требования/Технические спецификации» согласно Приложению 1 к Существенным требованиям;</w:t>
            </w:r>
          </w:p>
          <w:p w14:paraId="057972CA" w14:textId="77777777" w:rsidR="00C71222" w:rsidRPr="00C71222" w:rsidRDefault="00C71222" w:rsidP="00C712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</w:rPr>
            </w:pPr>
            <w:r w:rsidRPr="00C71222">
              <w:rPr>
                <w:rFonts w:ascii="Tahoma" w:eastAsia="Times New Roman" w:hAnsi="Tahoma" w:cs="Tahoma"/>
                <w:sz w:val="18"/>
                <w:szCs w:val="20"/>
              </w:rPr>
              <w:t xml:space="preserve">- Стоимость </w:t>
            </w:r>
          </w:p>
          <w:p w14:paraId="1F355EE4" w14:textId="7D950CFB" w:rsidR="00C71222" w:rsidRPr="00C71222" w:rsidRDefault="00C71222" w:rsidP="00C712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</w:rPr>
            </w:pPr>
            <w:r w:rsidRPr="00C71222">
              <w:rPr>
                <w:rFonts w:ascii="Tahoma" w:eastAsia="Times New Roman" w:hAnsi="Tahoma" w:cs="Tahoma"/>
                <w:sz w:val="18"/>
                <w:szCs w:val="20"/>
              </w:rPr>
              <w:t xml:space="preserve">* победившей может быть признана Конкурсная заявка, отвечающая по существу требованиям </w:t>
            </w:r>
            <w:r w:rsidR="00D82ABC" w:rsidRPr="00C71222">
              <w:rPr>
                <w:rFonts w:ascii="Tahoma" w:eastAsia="Times New Roman" w:hAnsi="Tahoma" w:cs="Tahoma"/>
                <w:sz w:val="18"/>
                <w:szCs w:val="20"/>
              </w:rPr>
              <w:t>конкурсной документации</w:t>
            </w:r>
            <w:r w:rsidRPr="00C71222">
              <w:rPr>
                <w:rFonts w:ascii="Tahoma" w:eastAsia="Times New Roman" w:hAnsi="Tahoma" w:cs="Tahoma"/>
                <w:sz w:val="18"/>
                <w:szCs w:val="20"/>
              </w:rPr>
              <w:t xml:space="preserve">, квалификационным требованиям, техническим параметрам и имеющая наименьшую оцененную стоимость, </w:t>
            </w:r>
          </w:p>
          <w:p w14:paraId="45B99F7F" w14:textId="5D860A72" w:rsidR="00C71222" w:rsidRPr="00C71222" w:rsidRDefault="00C71222" w:rsidP="00C712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C71222">
              <w:rPr>
                <w:rFonts w:ascii="Tahoma" w:eastAsia="Times New Roman" w:hAnsi="Tahoma" w:cs="Tahoma"/>
                <w:sz w:val="18"/>
                <w:szCs w:val="20"/>
              </w:rPr>
              <w:lastRenderedPageBreak/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C71222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4A4E3997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4A5F0BF9" w:rsidR="00C71222" w:rsidRPr="001E0274" w:rsidRDefault="00C71222" w:rsidP="00C712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A351" w14:textId="3B5B38BB" w:rsidR="00C71222" w:rsidRPr="001E0274" w:rsidRDefault="00C71222" w:rsidP="00C7122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Приложение №2</w:t>
            </w:r>
          </w:p>
        </w:tc>
      </w:tr>
      <w:tr w:rsidR="00C71222" w:rsidRPr="001D309A" w14:paraId="5BC9005F" w14:textId="77777777" w:rsidTr="00372CF0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360429A0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359C3FA4" w:rsidR="00C71222" w:rsidRPr="001E0274" w:rsidRDefault="00C71222" w:rsidP="00C71222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46424B06" w:rsidR="00C71222" w:rsidRPr="006139F8" w:rsidRDefault="00C71222" w:rsidP="00C71222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hAnsi="Tahoma" w:cs="Tahoma"/>
                <w:color w:val="000000" w:themeColor="text1"/>
                <w:sz w:val="18"/>
                <w:szCs w:val="20"/>
              </w:rPr>
              <w:t>см. Договор (Приложение №3)</w:t>
            </w:r>
          </w:p>
        </w:tc>
      </w:tr>
      <w:tr w:rsidR="00C71222" w:rsidRPr="001D309A" w14:paraId="64D25B37" w14:textId="77777777" w:rsidTr="006139F8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58BDBBCF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7844F3DA" w:rsidR="00C71222" w:rsidRPr="006139F8" w:rsidRDefault="00C71222" w:rsidP="00C71222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D0" w14:textId="7080A1B0" w:rsidR="00C71222" w:rsidRPr="006139F8" w:rsidRDefault="00C71222" w:rsidP="00D82ABC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Лот 1 – </w:t>
            </w:r>
            <w:r w:rsidR="00D82ABC">
              <w:rPr>
                <w:rFonts w:ascii="Tahoma" w:hAnsi="Tahoma" w:cs="Tahoma"/>
                <w:b/>
                <w:sz w:val="18"/>
                <w:szCs w:val="20"/>
              </w:rPr>
              <w:t>1 083 365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сом</w:t>
            </w:r>
          </w:p>
        </w:tc>
      </w:tr>
      <w:tr w:rsidR="00C71222" w:rsidRPr="001D309A" w14:paraId="02E2C691" w14:textId="77777777" w:rsidTr="00F40471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DA7B" w14:textId="34D0B921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6DDD" w14:textId="3FBC4652" w:rsidR="00C71222" w:rsidRPr="001E0274" w:rsidRDefault="00C71222" w:rsidP="00C71222">
            <w:pPr>
              <w:spacing w:after="0"/>
              <w:rPr>
                <w:rFonts w:ascii="Tahoma" w:hAnsi="Tahoma" w:cs="Tahoma"/>
                <w:b/>
                <w:sz w:val="18"/>
                <w:szCs w:val="20"/>
              </w:rPr>
            </w:pPr>
            <w:r w:rsidRPr="00D311B4">
              <w:rPr>
                <w:rFonts w:ascii="Tahoma" w:hAnsi="Tahoma" w:cs="Tahoma"/>
                <w:sz w:val="21"/>
                <w:szCs w:val="21"/>
              </w:rPr>
              <w:t xml:space="preserve">Требование к </w:t>
            </w:r>
            <w:r w:rsidR="00101560">
              <w:rPr>
                <w:rFonts w:ascii="Tahoma" w:hAnsi="Tahoma" w:cs="Tahoma"/>
                <w:sz w:val="21"/>
                <w:szCs w:val="21"/>
              </w:rPr>
              <w:t xml:space="preserve">продуктам и </w:t>
            </w:r>
            <w:r w:rsidRPr="00D311B4">
              <w:rPr>
                <w:rFonts w:ascii="Tahoma" w:hAnsi="Tahoma" w:cs="Tahoma"/>
                <w:sz w:val="21"/>
                <w:szCs w:val="21"/>
              </w:rPr>
              <w:t>упаковке: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6E35" w14:textId="73A730FD" w:rsidR="00C71222" w:rsidRDefault="00C71222" w:rsidP="00C71222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Продукция должна быть свежеприготовлена  и защищена от повреждений и загрязнений.</w:t>
            </w:r>
          </w:p>
        </w:tc>
      </w:tr>
      <w:tr w:rsidR="00C71222" w:rsidRPr="001D309A" w14:paraId="680550C4" w14:textId="77777777" w:rsidTr="00F40471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AB6B" w14:textId="74C57724" w:rsidR="00C71222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F81F" w14:textId="3FF806CD" w:rsidR="00C71222" w:rsidRPr="00D311B4" w:rsidRDefault="00C71222" w:rsidP="00C71222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D311B4">
              <w:rPr>
                <w:rFonts w:ascii="Tahoma" w:eastAsia="Times New Roman" w:hAnsi="Tahoma" w:cs="Tahoma"/>
                <w:sz w:val="21"/>
                <w:szCs w:val="21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8557" w14:textId="068DF65C" w:rsidR="00C71222" w:rsidRDefault="00C71222" w:rsidP="00101560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D311B4">
              <w:rPr>
                <w:rFonts w:ascii="Tahoma" w:hAnsi="Tahoma" w:cs="Tahoma"/>
                <w:sz w:val="21"/>
                <w:szCs w:val="21"/>
              </w:rPr>
              <w:t>Д</w:t>
            </w:r>
            <w:r w:rsidRPr="00D311B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оставка и упаковка Продукции должна быть в достаточной мере надежной от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повреждения</w:t>
            </w:r>
            <w:r w:rsidRPr="00D311B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при их перевозке. При этом, доставка производится за счет и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авто</w:t>
            </w:r>
            <w:r w:rsidRPr="00D311B4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транспортом Поставщика </w:t>
            </w:r>
            <w:r>
              <w:rPr>
                <w:rFonts w:ascii="Tahoma" w:hAnsi="Tahoma" w:cs="Tahoma"/>
                <w:sz w:val="21"/>
                <w:szCs w:val="21"/>
              </w:rPr>
              <w:t>28 апреля 2023 года.</w:t>
            </w:r>
          </w:p>
        </w:tc>
      </w:tr>
      <w:tr w:rsidR="002A2201" w:rsidRPr="001D309A" w14:paraId="751AF973" w14:textId="77777777" w:rsidTr="00F40471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B47B" w14:textId="230E6D81" w:rsidR="002A2201" w:rsidRDefault="002A2201" w:rsidP="002A22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B23" w14:textId="2B0B6300" w:rsidR="002A2201" w:rsidRPr="00D311B4" w:rsidRDefault="002A2201" w:rsidP="002A2201">
            <w:pPr>
              <w:spacing w:after="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Дегустация: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380E" w14:textId="77777777" w:rsidR="002A2201" w:rsidRDefault="002A2201" w:rsidP="002A2201">
            <w:pPr>
              <w:spacing w:after="0" w:line="240" w:lineRule="auto"/>
              <w:contextualSpacing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 xml:space="preserve">На дату вскрытия заявок, участники конкурса должны предоставить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позиции продуктов для проведения дегустации и определения соответствия </w:t>
            </w:r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 xml:space="preserve">согласно Существенным требованиям/Тех. спецификации. </w:t>
            </w:r>
          </w:p>
          <w:p w14:paraId="10FA805C" w14:textId="4E2F0B10" w:rsidR="002A2201" w:rsidRPr="00D311B4" w:rsidRDefault="002A2201" w:rsidP="002A2201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 xml:space="preserve">По адресу: г. Бишкек, ул. </w:t>
            </w:r>
            <w:proofErr w:type="spellStart"/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>Суюмбаева</w:t>
            </w:r>
            <w:proofErr w:type="spellEnd"/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>, 123.</w:t>
            </w:r>
          </w:p>
        </w:tc>
      </w:tr>
      <w:tr w:rsidR="00C71222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F40471" w:rsidRPr="001D309A" w14:paraId="7C0E93F2" w14:textId="77777777" w:rsidTr="00F40471">
        <w:trPr>
          <w:trHeight w:val="7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F40471" w:rsidRPr="001D309A" w:rsidRDefault="00F40471" w:rsidP="00F4047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58F8C233" w:rsidR="00F40471" w:rsidRPr="00F40471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1"/>
              </w:rPr>
            </w:pPr>
            <w:r w:rsidRPr="00F40471">
              <w:rPr>
                <w:rFonts w:ascii="Tahoma" w:eastAsia="Times New Roman" w:hAnsi="Tahoma" w:cs="Tahoma"/>
                <w:sz w:val="20"/>
                <w:szCs w:val="21"/>
              </w:rPr>
              <w:t xml:space="preserve">Опыт поставки и оказания аналогичных услуг за последние 2 года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3FCD5D29" w:rsidR="00F40471" w:rsidRPr="00F40471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1"/>
              </w:rPr>
            </w:pPr>
            <w:r w:rsidRPr="00F40471">
              <w:rPr>
                <w:rFonts w:ascii="Tahoma" w:eastAsia="Times New Roman" w:hAnsi="Tahoma" w:cs="Tahoma"/>
                <w:i/>
                <w:iCs/>
                <w:sz w:val="20"/>
                <w:szCs w:val="21"/>
              </w:rPr>
              <w:t>На сумму не менее 500 000 сом за последние 2 года (Наличие опыта подтвердить соответствующими документами (приложить и/или копии договоров, счет-фактуры, акты приемки).</w:t>
            </w:r>
          </w:p>
        </w:tc>
      </w:tr>
      <w:tr w:rsidR="00C71222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C71222" w:rsidRPr="001D309A" w:rsidRDefault="00C71222" w:rsidP="00C712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C71222" w:rsidRPr="001D309A" w:rsidRDefault="00C71222" w:rsidP="00C71222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7A43580C" w14:textId="603F5139" w:rsidR="007755BA" w:rsidRDefault="007755BA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781BDF54" w14:textId="77777777" w:rsidR="007755BA" w:rsidRDefault="007755B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13668BEF" w14:textId="77777777" w:rsidR="00F40471" w:rsidRDefault="00F40471" w:rsidP="00F40471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lastRenderedPageBreak/>
        <w:t xml:space="preserve">Раздел </w:t>
      </w:r>
      <w:r w:rsidRPr="00D311B4">
        <w:rPr>
          <w:rFonts w:ascii="Tahoma" w:eastAsia="Times New Roman" w:hAnsi="Tahoma" w:cs="Tahoma"/>
          <w:b/>
          <w:bCs/>
          <w:sz w:val="21"/>
          <w:szCs w:val="21"/>
        </w:rPr>
        <w:t>3</w:t>
      </w:r>
      <w:r>
        <w:rPr>
          <w:rFonts w:ascii="Tahoma" w:eastAsia="Times New Roman" w:hAnsi="Tahoma" w:cs="Tahoma"/>
          <w:b/>
          <w:bCs/>
          <w:sz w:val="21"/>
          <w:szCs w:val="21"/>
        </w:rPr>
        <w:t>.</w:t>
      </w:r>
      <w:r w:rsidRPr="00D311B4">
        <w:rPr>
          <w:rFonts w:ascii="Tahoma" w:eastAsia="Times New Roman" w:hAnsi="Tahoma" w:cs="Tahoma"/>
          <w:b/>
          <w:bCs/>
          <w:sz w:val="21"/>
          <w:szCs w:val="21"/>
        </w:rPr>
        <w:t xml:space="preserve"> Существенные требования/ Технические спецификации</w:t>
      </w:r>
    </w:p>
    <w:tbl>
      <w:tblPr>
        <w:tblW w:w="1063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8"/>
        <w:gridCol w:w="4223"/>
        <w:gridCol w:w="2130"/>
        <w:gridCol w:w="938"/>
        <w:gridCol w:w="1332"/>
        <w:gridCol w:w="1417"/>
      </w:tblGrid>
      <w:tr w:rsidR="00F40471" w:rsidRPr="001D7D94" w14:paraId="3CCDCBB5" w14:textId="77777777" w:rsidTr="007755BA">
        <w:trPr>
          <w:trHeight w:val="10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8977D56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лот №1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6B04014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2973894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Вес/объем за ед.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E623C2A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9AAEC27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Стоимость за ед. (сом)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D32664B" w14:textId="6A9A73E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Общая стоимость</w:t>
            </w:r>
            <w:r w:rsidR="001A35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(сом)</w:t>
            </w:r>
          </w:p>
        </w:tc>
      </w:tr>
      <w:tr w:rsidR="00F40471" w:rsidRPr="001D7D94" w14:paraId="2E458007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ACC1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4554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Брускетта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семгой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597F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70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168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73E7D" w14:textId="687654C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52E82" w14:textId="455BA92F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789E3311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7F6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83C8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Брускетта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ростбифом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5A35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90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9931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C30B" w14:textId="5CBE51BF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75975" w14:textId="1E9F34EE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01DCF5FC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14E0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BF66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Картофельные крокеты на шпажках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86B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40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1270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4B79" w14:textId="63FDC93D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7334D" w14:textId="0C52EA93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D5D842C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D50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4259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Канапе с сыром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2839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40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EF04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6444" w14:textId="10C1367F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94931" w14:textId="1A1E2013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1ED55FD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288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A704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Канапе с салями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135A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50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7CC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50B9" w14:textId="43C4D946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BAD89" w14:textId="5F546573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2132BFEA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A74C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E706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Фруктовое канапе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B7E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60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1A52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B89DE" w14:textId="5A5623B4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C778" w14:textId="71D02CDE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3F837CF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935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AEBF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Креветки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темпура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9CB9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60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15B0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C86B" w14:textId="051B4251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C95A6" w14:textId="35A48F53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FF2EC76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ED6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7B08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бургеры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говядиной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99BA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5AC7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2E7B" w14:textId="0148548B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EE246" w14:textId="01CBC4C4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108FDA08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198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0F2F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бургеры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курицей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452F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DE04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ECEF" w14:textId="06771E44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9707B" w14:textId="4EE01AF6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5FA4D641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177B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BAD3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чизбургеры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говядиной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154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90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42D3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600F" w14:textId="3D95E7A5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FFD42" w14:textId="22D0C15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B3FC83C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64BD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7A6E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Канапе с мини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моцареллой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AAA5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35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703C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35DAD" w14:textId="68F22692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9250" w14:textId="3AE471E5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5DC753D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122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DF4E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Самсы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мясом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60AC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70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55D7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8EB28" w14:textId="274212A2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20D0A" w14:textId="2CBE9AB6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9C1DA63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5E5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68C7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самсы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курицей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51D2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70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8940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C63A5" w14:textId="7F3B4040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79F02" w14:textId="2CD19483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46EEE87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C840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399C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шашлычки из говядины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E0E7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BF7C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AA90D" w14:textId="2F461D1D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4299F" w14:textId="1F1CCF36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14AB8FF8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7DFF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806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шашлычки из курицы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4D20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9F23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6F961" w14:textId="02280475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9B4DD" w14:textId="2FD7BADA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B527E27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D4B2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5B98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Мини шашлычки из овощей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0D97F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999B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59930" w14:textId="28D0B30F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A407" w14:textId="543FA603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C69CF44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F20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CA1D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Кебаб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из говядины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8C0F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60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E6E6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D0263" w14:textId="599590D5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5AF8" w14:textId="69721B7E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795F631C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47A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FED1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Куриные крылья (4шт) (1порция)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13E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120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EC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AE87" w14:textId="508BA011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86303" w14:textId="59E20FF9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629DFBD1" w14:textId="77777777" w:rsidTr="007755BA">
        <w:trPr>
          <w:trHeight w:val="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234E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442D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Брауни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 молочным шоколадом  (80гр)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7D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7DD4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3197" w14:textId="6E75777F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D4633" w14:textId="17889980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60061A5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E18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8182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Пирожное Медовик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C8F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 гр.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F5BD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E51EA" w14:textId="73586E78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95A52" w14:textId="2B76459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0851C70C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188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190A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Боорсок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4D0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 кг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B18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5A3AA" w14:textId="7A055445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4BB3A" w14:textId="2292EFC6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74A7BAE3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C2F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0315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Чай (черный\зеленый)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EEE" w14:textId="77777777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0581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505EB" w14:textId="520ADF42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10353" w14:textId="397ED700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0DEC93D9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A0A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49FA" w14:textId="77777777" w:rsidR="00F40471" w:rsidRPr="001D7D94" w:rsidRDefault="00F40471" w:rsidP="00101560">
            <w:pPr>
              <w:spacing w:after="0" w:line="240" w:lineRule="auto"/>
              <w:ind w:left="149"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Кофе </w:t>
            </w:r>
            <w:proofErr w:type="spellStart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Jacobs</w:t>
            </w:r>
            <w:proofErr w:type="spellEnd"/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+сливки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B537" w14:textId="77777777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DE12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CF8E8" w14:textId="2763642C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5C81B" w14:textId="0623D30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5EE27FDE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CC3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FC4" w14:textId="1E0C0598" w:rsidR="00F40471" w:rsidRPr="007E7A87" w:rsidRDefault="007755BA" w:rsidP="00E24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40471" w:rsidRPr="007E7A87">
              <w:rPr>
                <w:rFonts w:ascii="Times New Roman" w:eastAsia="Times New Roman" w:hAnsi="Times New Roman"/>
                <w:color w:val="000000"/>
                <w:lang w:eastAsia="ru-RU"/>
              </w:rPr>
              <w:t>бслуживание</w:t>
            </w:r>
            <w:r w:rsidR="00E240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(20 официантов)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F40471" w:rsidRPr="007E7A8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логистика  и аренда инвентаря (скатерти-белые, посуда, коктейльные столы, столы (длина -30 м., ширина – 70 см</w:t>
            </w:r>
            <w:r w:rsidR="00101560" w:rsidRPr="007E7A87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240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01560" w:rsidRPr="007E7A87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необходимая техника).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49F" w14:textId="77777777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6953" w14:textId="77777777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6C85" w14:textId="3D3668F4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0FC36" w14:textId="2B06C16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755BA" w:rsidRPr="001D7D94" w14:paraId="6638B13F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944E" w14:textId="77777777" w:rsidR="007755BA" w:rsidRPr="001D7D94" w:rsidRDefault="007755BA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5657" w14:textId="5AC3EC88" w:rsidR="007755BA" w:rsidRPr="007755BA" w:rsidRDefault="007755BA" w:rsidP="0010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755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 по фуршету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37EB" w14:textId="77777777" w:rsidR="007755BA" w:rsidRPr="001D7D94" w:rsidRDefault="007755BA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3D4A" w14:textId="77777777" w:rsidR="007755BA" w:rsidRPr="001D7D94" w:rsidRDefault="007755BA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0BC" w14:textId="77777777" w:rsidR="007755BA" w:rsidRPr="001D7D94" w:rsidRDefault="007755BA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FAF66" w14:textId="77777777" w:rsidR="007755BA" w:rsidRPr="001D7D94" w:rsidRDefault="007755BA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755BA" w:rsidRPr="001D7D94" w14:paraId="11DB488B" w14:textId="77777777" w:rsidTr="007755BA">
        <w:trPr>
          <w:trHeight w:val="419"/>
        </w:trPr>
        <w:tc>
          <w:tcPr>
            <w:tcW w:w="106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2314" w14:textId="77777777" w:rsidR="007755BA" w:rsidRDefault="007755BA" w:rsidP="007755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Фуд</w:t>
            </w:r>
            <w:proofErr w:type="spellEnd"/>
            <w:r w:rsidRPr="001D7D9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-бокс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 контейнере</w:t>
            </w:r>
          </w:p>
          <w:p w14:paraId="5DF29735" w14:textId="21C14B36" w:rsidR="007755BA" w:rsidRPr="001D7D94" w:rsidRDefault="007755BA" w:rsidP="007755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4047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Состав </w:t>
            </w:r>
            <w:proofErr w:type="spellStart"/>
            <w:r w:rsidRPr="00F4047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фуд</w:t>
            </w:r>
            <w:proofErr w:type="spellEnd"/>
            <w:r w:rsidRPr="00F4047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-бокса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0471" w:rsidRPr="001D7D94" w14:paraId="3FB8CF99" w14:textId="77777777" w:rsidTr="007755BA">
        <w:trPr>
          <w:trHeight w:val="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C9C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79BD" w14:textId="77777777" w:rsidR="00F40471" w:rsidRPr="001D7D94" w:rsidRDefault="00F40471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eastAsia="Times New Roman" w:cs="Calibri"/>
                <w:color w:val="000000"/>
                <w:lang w:eastAsia="ru-RU"/>
              </w:rPr>
              <w:t>самсы</w:t>
            </w:r>
            <w:proofErr w:type="spellEnd"/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 с говядиной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22ED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70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9AB7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6364B" w14:textId="0DE3E392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D6F5" w14:textId="4ECC479B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2F6B661D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FA92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92A6" w14:textId="77777777" w:rsidR="00F40471" w:rsidRPr="001D7D94" w:rsidRDefault="00F40471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Пирожное Медовик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B75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 гр.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201E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3E39B" w14:textId="1F123743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A0CD" w14:textId="7A9E1ED8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66FEA46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DF1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545D" w14:textId="77777777" w:rsidR="00F40471" w:rsidRPr="001D7D94" w:rsidRDefault="00F40471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eastAsia="Times New Roman" w:cs="Calibri"/>
                <w:color w:val="000000"/>
                <w:lang w:eastAsia="ru-RU"/>
              </w:rPr>
              <w:t>бургеры</w:t>
            </w:r>
            <w:proofErr w:type="spellEnd"/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 с говядиной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3726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6B98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884C" w14:textId="34F7697E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C2E4" w14:textId="18DEC34F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3EA5DBDD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E67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B07D" w14:textId="77777777" w:rsidR="00F40471" w:rsidRPr="001D7D94" w:rsidRDefault="00F40471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Мини </w:t>
            </w:r>
            <w:proofErr w:type="spellStart"/>
            <w:r w:rsidRPr="001D7D94">
              <w:rPr>
                <w:rFonts w:eastAsia="Times New Roman" w:cs="Calibri"/>
                <w:color w:val="000000"/>
                <w:lang w:eastAsia="ru-RU"/>
              </w:rPr>
              <w:t>бургеры</w:t>
            </w:r>
            <w:proofErr w:type="spellEnd"/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 с курицей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9AFB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546B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F606A" w14:textId="40E8FC12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B0A7" w14:textId="1296DEAB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6433A20F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8C37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1F80" w14:textId="77777777" w:rsidR="00F40471" w:rsidRPr="001D7D94" w:rsidRDefault="00F40471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Мини шашлычки из говядины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65B6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BECC1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688D9" w14:textId="3A412165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B37D" w14:textId="451B0FFC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49AE8E19" w14:textId="77777777" w:rsidTr="007755BA">
        <w:trPr>
          <w:trHeight w:val="5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8CC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4171" w14:textId="77777777" w:rsidR="00F40471" w:rsidRPr="001D7D94" w:rsidRDefault="00F40471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 xml:space="preserve">Мини шашлычки из курицы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62E6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80  гр.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B2AC" w14:textId="77777777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D7D94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5544" w14:textId="0D5066CA" w:rsidR="00F40471" w:rsidRPr="001D7D94" w:rsidRDefault="00F40471" w:rsidP="00F40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DC67" w14:textId="6FAAFA4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18729C9C" w14:textId="77777777" w:rsidTr="007755BA">
        <w:trPr>
          <w:trHeight w:val="37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45B" w14:textId="77777777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97A5" w14:textId="630FE212" w:rsidR="00F40471" w:rsidRPr="001D7D94" w:rsidRDefault="00101560" w:rsidP="00F4047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</w:t>
            </w:r>
            <w:r w:rsidR="00F40471"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онтейнер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4D97" w14:textId="6BA39A29" w:rsidR="00F40471" w:rsidRPr="001D7D94" w:rsidRDefault="007755BA" w:rsidP="007755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599F" w14:textId="47422595" w:rsidR="00F40471" w:rsidRPr="001D7D94" w:rsidRDefault="00F40471" w:rsidP="002E26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F257" w14:textId="43897D49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DBAE" w14:textId="6084038F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0B9AB54B" w14:textId="77777777" w:rsidTr="007755BA">
        <w:trPr>
          <w:trHeight w:val="43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56C" w14:textId="4F373981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9EC0" w14:textId="2F1518C4" w:rsidR="00F40471" w:rsidRPr="00101560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7755BA"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  <w:r w:rsidR="007755BA" w:rsidRPr="007755BA">
              <w:rPr>
                <w:rFonts w:eastAsia="Times New Roman" w:cs="Calibri"/>
                <w:b/>
                <w:color w:val="000000"/>
                <w:lang w:eastAsia="ru-RU"/>
              </w:rPr>
              <w:t xml:space="preserve"> по </w:t>
            </w:r>
            <w:proofErr w:type="spellStart"/>
            <w:r w:rsidR="007755BA" w:rsidRPr="007755BA">
              <w:rPr>
                <w:rFonts w:eastAsia="Times New Roman" w:cs="Calibri"/>
                <w:b/>
                <w:color w:val="000000"/>
                <w:lang w:eastAsia="ru-RU"/>
              </w:rPr>
              <w:t>фуд</w:t>
            </w:r>
            <w:proofErr w:type="spellEnd"/>
            <w:r w:rsidR="007755BA" w:rsidRPr="007755BA">
              <w:rPr>
                <w:rFonts w:eastAsia="Times New Roman" w:cs="Calibri"/>
                <w:b/>
                <w:color w:val="000000"/>
                <w:lang w:eastAsia="ru-RU"/>
              </w:rPr>
              <w:t>-боксам в контейнере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F1CE" w14:textId="77777777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5AC" w14:textId="592F0F71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3874" w14:textId="445374FA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59C3" w14:textId="0C98286C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471" w:rsidRPr="001D7D94" w14:paraId="10FCB25D" w14:textId="77777777" w:rsidTr="007755BA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7365" w14:textId="77777777" w:rsidR="00F40471" w:rsidRPr="001D7D94" w:rsidRDefault="00F40471" w:rsidP="00F40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D7D9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035" w14:textId="12A7F956" w:rsidR="00F40471" w:rsidRPr="001D7D94" w:rsidRDefault="007755BA" w:rsidP="007755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Общий итог: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2AA" w14:textId="0EF9646E" w:rsidR="00F40471" w:rsidRPr="001D7D94" w:rsidRDefault="00F40471" w:rsidP="00F404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823E04D" w14:textId="3EB53F6C" w:rsidR="00372CF0" w:rsidRDefault="00372CF0" w:rsidP="00372CF0">
      <w:pPr>
        <w:spacing w:line="240" w:lineRule="auto"/>
        <w:ind w:right="-567"/>
        <w:contextualSpacing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DFA9DBD" w14:textId="45133FAC" w:rsidR="007755BA" w:rsidRDefault="007755BA" w:rsidP="007755BA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150800">
        <w:rPr>
          <w:rFonts w:ascii="Tahoma" w:hAnsi="Tahoma" w:cs="Tahoma"/>
          <w:color w:val="FF0000"/>
          <w:sz w:val="20"/>
          <w:szCs w:val="20"/>
        </w:rPr>
        <w:t xml:space="preserve">На дату вскрытия заявок, участники конкурса должны предоставить </w:t>
      </w:r>
      <w:r>
        <w:rPr>
          <w:rFonts w:ascii="Tahoma" w:hAnsi="Tahoma" w:cs="Tahoma"/>
          <w:color w:val="FF0000"/>
          <w:sz w:val="20"/>
          <w:szCs w:val="20"/>
        </w:rPr>
        <w:t xml:space="preserve">позиции продуктов для проведения дегустации и определения соответствия </w:t>
      </w:r>
      <w:r w:rsidRPr="00150800">
        <w:rPr>
          <w:rFonts w:ascii="Tahoma" w:hAnsi="Tahoma" w:cs="Tahoma"/>
          <w:color w:val="FF0000"/>
          <w:sz w:val="20"/>
          <w:szCs w:val="20"/>
        </w:rPr>
        <w:t>согласно Существенным требованиям/Тех. спецификации</w:t>
      </w:r>
      <w:r>
        <w:rPr>
          <w:rFonts w:ascii="Tahoma" w:hAnsi="Tahoma" w:cs="Tahoma"/>
          <w:color w:val="FF0000"/>
          <w:sz w:val="20"/>
          <w:szCs w:val="20"/>
        </w:rPr>
        <w:t xml:space="preserve"> по</w:t>
      </w:r>
      <w:r w:rsidRPr="00150800">
        <w:rPr>
          <w:rFonts w:ascii="Tahoma" w:hAnsi="Tahoma" w:cs="Tahoma"/>
          <w:color w:val="FF0000"/>
          <w:sz w:val="20"/>
          <w:szCs w:val="20"/>
        </w:rPr>
        <w:t xml:space="preserve"> адресу: г. Бишкек, ул. </w:t>
      </w:r>
      <w:proofErr w:type="spellStart"/>
      <w:r w:rsidRPr="00150800">
        <w:rPr>
          <w:rFonts w:ascii="Tahoma" w:hAnsi="Tahoma" w:cs="Tahoma"/>
          <w:color w:val="FF0000"/>
          <w:sz w:val="20"/>
          <w:szCs w:val="20"/>
        </w:rPr>
        <w:t>Суюмбаева</w:t>
      </w:r>
      <w:proofErr w:type="spellEnd"/>
      <w:r w:rsidRPr="00150800">
        <w:rPr>
          <w:rFonts w:ascii="Tahoma" w:hAnsi="Tahoma" w:cs="Tahoma"/>
          <w:color w:val="FF0000"/>
          <w:sz w:val="20"/>
          <w:szCs w:val="20"/>
        </w:rPr>
        <w:t>, 123.</w:t>
      </w:r>
    </w:p>
    <w:p w14:paraId="39471A5B" w14:textId="77777777" w:rsidR="007755BA" w:rsidRDefault="007755BA" w:rsidP="00372CF0">
      <w:pPr>
        <w:spacing w:line="240" w:lineRule="auto"/>
        <w:ind w:right="-567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14:paraId="4A4EDEF6" w14:textId="76EB3B19" w:rsidR="00F40471" w:rsidRPr="00586E5E" w:rsidRDefault="00F40471" w:rsidP="00372CF0">
      <w:pPr>
        <w:spacing w:line="240" w:lineRule="auto"/>
        <w:ind w:right="-567"/>
        <w:contextualSpacing/>
        <w:rPr>
          <w:rFonts w:ascii="Tahoma" w:hAnsi="Tahoma" w:cs="Tahoma"/>
          <w:b/>
          <w:bCs/>
          <w:color w:val="000000"/>
          <w:sz w:val="16"/>
          <w:szCs w:val="16"/>
        </w:rPr>
      </w:pPr>
      <w:r w:rsidRPr="001D7D9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поставки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 28.04.2023 года.</w:t>
      </w:r>
    </w:p>
    <w:p w14:paraId="70DDD64C" w14:textId="77777777" w:rsidR="00DD3D0D" w:rsidRDefault="00DD3D0D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16E2B20D" w14:textId="77777777" w:rsidR="00DD3D0D" w:rsidRDefault="00DD3D0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62A0AA49" w14:textId="13CC1232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lastRenderedPageBreak/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2F14CD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2F14CD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2F14CD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9579"/>
      </w:tblGrid>
      <w:tr w:rsidR="00A467A4" w:rsidRPr="00CF333A" w14:paraId="03BD502B" w14:textId="77777777" w:rsidTr="00D56A21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9579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D56A21">
        <w:trPr>
          <w:trHeight w:val="300"/>
        </w:trPr>
        <w:tc>
          <w:tcPr>
            <w:tcW w:w="9815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33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1114"/>
              <w:gridCol w:w="1450"/>
            </w:tblGrid>
            <w:tr w:rsidR="007E2F6E" w:rsidRPr="0056114A" w14:paraId="6004107D" w14:textId="77777777" w:rsidTr="0058347A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69D4ADAF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  <w:r w:rsidR="0058347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/модели предлагаемых товаров 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7E2F6E" w:rsidRPr="0056114A" w:rsidRDefault="0058347A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58347A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78F03DE8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</w:t>
            </w:r>
            <w:r w:rsidR="0052020B">
              <w:rPr>
                <w:rFonts w:ascii="Tahoma" w:hAnsi="Tahoma" w:cs="Tahoma"/>
                <w:sz w:val="19"/>
                <w:szCs w:val="19"/>
              </w:rPr>
              <w:t>заявка действительна в течение 30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 (</w:t>
            </w:r>
            <w:r w:rsidR="0052020B">
              <w:rPr>
                <w:rFonts w:ascii="Tahoma" w:hAnsi="Tahoma" w:cs="Tahoma"/>
                <w:sz w:val="19"/>
                <w:szCs w:val="19"/>
              </w:rPr>
              <w:t>тридцати)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334194EA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1976FA9F" w14:textId="77777777" w:rsidR="00F40471" w:rsidRPr="0052020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2"/>
        </w:rPr>
      </w:pPr>
      <w:r w:rsidRPr="0052020B">
        <w:rPr>
          <w:b/>
          <w:bCs/>
          <w:color w:val="000000"/>
          <w:sz w:val="22"/>
        </w:rPr>
        <w:t xml:space="preserve">ДОГОВОР </w:t>
      </w:r>
      <w:r w:rsidRPr="0052020B">
        <w:rPr>
          <w:color w:val="000000"/>
          <w:sz w:val="22"/>
        </w:rPr>
        <w:br/>
      </w:r>
      <w:r w:rsidRPr="0052020B">
        <w:rPr>
          <w:b/>
          <w:bCs/>
          <w:color w:val="000000"/>
          <w:sz w:val="22"/>
        </w:rPr>
        <w:t xml:space="preserve">на оказание </w:t>
      </w:r>
      <w:proofErr w:type="spellStart"/>
      <w:r w:rsidRPr="0052020B">
        <w:rPr>
          <w:b/>
          <w:bCs/>
          <w:color w:val="000000"/>
          <w:sz w:val="22"/>
        </w:rPr>
        <w:t>кейтеринговых</w:t>
      </w:r>
      <w:proofErr w:type="spellEnd"/>
      <w:r w:rsidRPr="0052020B">
        <w:rPr>
          <w:b/>
          <w:bCs/>
          <w:color w:val="000000"/>
          <w:sz w:val="22"/>
        </w:rPr>
        <w:t xml:space="preserve"> услуг  </w:t>
      </w:r>
    </w:p>
    <w:p w14:paraId="0479533F" w14:textId="77777777" w:rsidR="00F40471" w:rsidRPr="002A11B2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r w:rsidRPr="002A11B2">
        <w:rPr>
          <w:color w:val="000000"/>
        </w:rPr>
        <w:t> </w:t>
      </w:r>
    </w:p>
    <w:tbl>
      <w:tblPr>
        <w:tblW w:w="9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6191"/>
      </w:tblGrid>
      <w:tr w:rsidR="00F40471" w:rsidRPr="00F86FFB" w14:paraId="1BB19193" w14:textId="77777777" w:rsidTr="00F404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B552E" w14:textId="77777777" w:rsidR="00F40471" w:rsidRPr="00F86FFB" w:rsidRDefault="00F40471" w:rsidP="00F404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r w:rsidRPr="00F86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Бишкек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F8F84" w14:textId="77777777" w:rsidR="00F40471" w:rsidRPr="00F86FFB" w:rsidRDefault="00F40471" w:rsidP="00F40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6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F86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Style w:val="fill"/>
                <w:b w:val="0"/>
                <w:i w:val="0"/>
                <w:color w:val="000000"/>
                <w:sz w:val="20"/>
                <w:szCs w:val="20"/>
              </w:rPr>
              <w:t xml:space="preserve">апреля </w:t>
            </w:r>
            <w:r w:rsidRPr="00F86FFB">
              <w:rPr>
                <w:rStyle w:val="fill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F86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Style w:val="fill"/>
                <w:b w:val="0"/>
                <w:i w:val="0"/>
                <w:color w:val="000000"/>
                <w:sz w:val="20"/>
                <w:szCs w:val="20"/>
              </w:rPr>
              <w:t>23</w:t>
            </w:r>
            <w:r w:rsidRPr="00F86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</w:t>
            </w:r>
          </w:p>
        </w:tc>
      </w:tr>
    </w:tbl>
    <w:p w14:paraId="062A66FC" w14:textId="77777777" w:rsidR="00F40471" w:rsidRPr="00B0100C" w:rsidRDefault="00F40471" w:rsidP="00F4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96781">
        <w:rPr>
          <w:rFonts w:ascii="Times New Roman" w:hAnsi="Times New Roman"/>
          <w:b/>
        </w:rPr>
        <w:t>ЗАО «Альфа Телеком»</w:t>
      </w:r>
      <w:r w:rsidRPr="00896781">
        <w:rPr>
          <w:rFonts w:ascii="Times New Roman" w:hAnsi="Times New Roman"/>
        </w:rPr>
        <w:t xml:space="preserve">, именуемое в дальнейшем </w:t>
      </w:r>
      <w:r w:rsidRPr="0089678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Заказчик</w:t>
      </w:r>
      <w:r w:rsidRPr="00896781">
        <w:rPr>
          <w:rFonts w:ascii="Times New Roman" w:hAnsi="Times New Roman"/>
          <w:b/>
        </w:rPr>
        <w:t>»,</w:t>
      </w:r>
      <w:r w:rsidRPr="00896781">
        <w:rPr>
          <w:rFonts w:ascii="Times New Roman" w:hAnsi="Times New Roman"/>
        </w:rPr>
        <w:t xml:space="preserve"> в лице Генерального директора </w:t>
      </w:r>
      <w:r>
        <w:rPr>
          <w:rFonts w:ascii="Times New Roman" w:hAnsi="Times New Roman"/>
        </w:rPr>
        <w:t>___________________</w:t>
      </w:r>
      <w:r w:rsidRPr="00896781">
        <w:rPr>
          <w:rFonts w:ascii="Times New Roman" w:hAnsi="Times New Roman"/>
        </w:rPr>
        <w:t xml:space="preserve">, действующего на основании Устава, </w:t>
      </w:r>
      <w:r w:rsidRPr="00B0100C">
        <w:rPr>
          <w:rFonts w:ascii="Times New Roman" w:hAnsi="Times New Roman"/>
        </w:rPr>
        <w:t>с одной стороны</w:t>
      </w:r>
      <w:r w:rsidRPr="00B0100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</w:rPr>
        <w:t>______________________</w:t>
      </w:r>
      <w:r w:rsidRPr="00B0100C">
        <w:rPr>
          <w:rFonts w:ascii="Times New Roman" w:hAnsi="Times New Roman"/>
        </w:rPr>
        <w:t xml:space="preserve"> в лице </w:t>
      </w:r>
      <w:r>
        <w:rPr>
          <w:rFonts w:ascii="Times New Roman" w:hAnsi="Times New Roman"/>
        </w:rPr>
        <w:t>______________________, действующей</w:t>
      </w:r>
      <w:r w:rsidRPr="00B0100C">
        <w:rPr>
          <w:rFonts w:ascii="Times New Roman" w:hAnsi="Times New Roman"/>
        </w:rPr>
        <w:t xml:space="preserve"> на основании Устава</w:t>
      </w:r>
      <w:r w:rsidRPr="00B0100C">
        <w:rPr>
          <w:rFonts w:ascii="Times New Roman" w:hAnsi="Times New Roman"/>
          <w:color w:val="000000"/>
        </w:rPr>
        <w:t xml:space="preserve"> (далее – Исполнитель), с другой стороны, совместно именуемые «Стороны», заключили настоящий договор о нижеследующем.</w:t>
      </w:r>
    </w:p>
    <w:p w14:paraId="23BD75F7" w14:textId="77777777" w:rsidR="00F40471" w:rsidRPr="00B0100C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0100C">
        <w:rPr>
          <w:color w:val="000000"/>
          <w:sz w:val="20"/>
          <w:szCs w:val="20"/>
        </w:rPr>
        <w:t> </w:t>
      </w:r>
    </w:p>
    <w:p w14:paraId="366342D9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1. ПРЕДМЕТ ДОГОВОРА</w:t>
      </w:r>
    </w:p>
    <w:p w14:paraId="19084890" w14:textId="77777777" w:rsidR="00F40471" w:rsidRPr="001B1CBF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F86FFB">
        <w:rPr>
          <w:color w:val="000000"/>
          <w:sz w:val="20"/>
          <w:szCs w:val="20"/>
        </w:rPr>
        <w:t> </w:t>
      </w:r>
      <w:r w:rsidRPr="001B1CBF">
        <w:rPr>
          <w:color w:val="000000"/>
        </w:rPr>
        <w:t>1.1. Исполнитель обязуется оказать услуги по сопровождению мероприятий</w:t>
      </w:r>
      <w:r>
        <w:rPr>
          <w:color w:val="000000"/>
        </w:rPr>
        <w:t>, детальный перечень которых указан в Приложении 1 к настоящему Договору</w:t>
      </w:r>
      <w:r w:rsidRPr="001B1CBF">
        <w:rPr>
          <w:color w:val="000000"/>
        </w:rPr>
        <w:t xml:space="preserve"> (далее – Услуги), а Заказчик обязуется своевременно оплачивать </w:t>
      </w:r>
      <w:r>
        <w:rPr>
          <w:color w:val="000000"/>
        </w:rPr>
        <w:t xml:space="preserve">надлежаще оказанные </w:t>
      </w:r>
      <w:r w:rsidRPr="001B1CBF">
        <w:rPr>
          <w:color w:val="000000"/>
        </w:rPr>
        <w:t>Услуги.</w:t>
      </w:r>
    </w:p>
    <w:p w14:paraId="6DD48BF5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 Услуги включают в себя следующее:</w:t>
      </w:r>
    </w:p>
    <w:p w14:paraId="0E0A396E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1.2.1.  Соблюдение требований, предъявляемых к деятельности организаций общественного питания.</w:t>
      </w:r>
    </w:p>
    <w:p w14:paraId="3949FB84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1.2.2. Использование при приготовлении пищи качественных продуктов и ингредиентов, соответствующих действующим санитарным нормам.</w:t>
      </w:r>
    </w:p>
    <w:p w14:paraId="6642C686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1.2.3. Обеспечение питания участников мероприятий согласно данным заявкам сотрудников Заказчика </w:t>
      </w:r>
    </w:p>
    <w:p w14:paraId="2AC6FF23" w14:textId="77777777" w:rsidR="00F40471" w:rsidRPr="001B1CBF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1.2.4.  Обеспечение соблюдения сотрудниками Исполнителя правил личной гигиены при оказании Услуг по настоящему договору.</w:t>
      </w:r>
    </w:p>
    <w:p w14:paraId="2F36B03E" w14:textId="77777777" w:rsidR="00F40471" w:rsidRPr="001B1CBF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1.2.5</w:t>
      </w:r>
      <w:r w:rsidRPr="001B1CBF">
        <w:rPr>
          <w:color w:val="000000"/>
        </w:rPr>
        <w:t xml:space="preserve"> Транспортные</w:t>
      </w:r>
      <w:r>
        <w:rPr>
          <w:color w:val="000000"/>
        </w:rPr>
        <w:t xml:space="preserve"> услуги.</w:t>
      </w:r>
    </w:p>
    <w:p w14:paraId="6013FBC9" w14:textId="77777777" w:rsidR="00F40471" w:rsidRPr="001B1CBF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1.2.6</w:t>
      </w:r>
      <w:r w:rsidRPr="001B1CBF">
        <w:rPr>
          <w:color w:val="000000"/>
        </w:rPr>
        <w:t xml:space="preserve"> Ор</w:t>
      </w:r>
      <w:r>
        <w:rPr>
          <w:color w:val="000000"/>
        </w:rPr>
        <w:t>ганизация и проведение фуршета.</w:t>
      </w:r>
    </w:p>
    <w:p w14:paraId="79AF2FDF" w14:textId="77777777" w:rsidR="00F40471" w:rsidRPr="001B1CBF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1.2.7</w:t>
      </w:r>
      <w:r w:rsidRPr="001B1CBF">
        <w:rPr>
          <w:color w:val="000000"/>
        </w:rPr>
        <w:t xml:space="preserve"> Доставка продукции питания</w:t>
      </w:r>
      <w:r>
        <w:rPr>
          <w:color w:val="000000"/>
        </w:rPr>
        <w:t>.</w:t>
      </w:r>
    </w:p>
    <w:p w14:paraId="50CC86C1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515A86FC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2. ПРАВА И ОБЯЗАННОСТИ СТОРОН</w:t>
      </w:r>
    </w:p>
    <w:p w14:paraId="18F94877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F86FFB">
        <w:rPr>
          <w:color w:val="000000"/>
          <w:sz w:val="20"/>
          <w:szCs w:val="20"/>
        </w:rPr>
        <w:t> 2</w:t>
      </w:r>
      <w:r w:rsidRPr="009E626E">
        <w:rPr>
          <w:color w:val="000000"/>
        </w:rPr>
        <w:t xml:space="preserve">.1. Исполнитель обязуется: </w:t>
      </w:r>
    </w:p>
    <w:p w14:paraId="2E5DCBAF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2.1.1. Обеспечить надлежащее качество оказываемых по настоящему договору Услуг.</w:t>
      </w:r>
    </w:p>
    <w:p w14:paraId="5F5BB2DE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2.1.2. При оказании Услуг руководствоваться указаниями и распоряжениями Заказчика.</w:t>
      </w:r>
    </w:p>
    <w:p w14:paraId="5BE9D4A0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 xml:space="preserve">2.2. Заказчик обязуется: </w:t>
      </w:r>
    </w:p>
    <w:p w14:paraId="348EE022" w14:textId="77777777" w:rsidR="00F40471" w:rsidRPr="009E626E" w:rsidRDefault="00F40471" w:rsidP="00F40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E626E">
        <w:rPr>
          <w:rFonts w:ascii="Times New Roman" w:hAnsi="Times New Roman"/>
          <w:color w:val="000000"/>
        </w:rPr>
        <w:t>2.2.</w:t>
      </w:r>
      <w:r>
        <w:rPr>
          <w:rFonts w:ascii="Times New Roman" w:hAnsi="Times New Roman"/>
          <w:color w:val="000000"/>
        </w:rPr>
        <w:t>1</w:t>
      </w:r>
      <w:r w:rsidRPr="009E626E">
        <w:rPr>
          <w:rFonts w:ascii="Times New Roman" w:hAnsi="Times New Roman"/>
          <w:color w:val="000000"/>
        </w:rPr>
        <w:t xml:space="preserve">.  Производить в сроки, предусмотренные настоящим договором, необходимые расчеты с Исполнителем за </w:t>
      </w:r>
      <w:r>
        <w:rPr>
          <w:rFonts w:ascii="Times New Roman" w:hAnsi="Times New Roman"/>
          <w:color w:val="000000"/>
        </w:rPr>
        <w:t xml:space="preserve">надлежаще </w:t>
      </w:r>
      <w:r w:rsidRPr="009E626E">
        <w:rPr>
          <w:rFonts w:ascii="Times New Roman" w:hAnsi="Times New Roman"/>
          <w:color w:val="000000"/>
        </w:rPr>
        <w:t>оказанные Услуги.</w:t>
      </w:r>
    </w:p>
    <w:p w14:paraId="6839424E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2.2.2</w:t>
      </w:r>
      <w:r w:rsidRPr="009E626E">
        <w:rPr>
          <w:color w:val="000000"/>
        </w:rPr>
        <w:t>. Заказчик имеет право осуществлять контроль за ходом исполнения настоящего договора, не вмешиваясь в деятельность Исполнителя.</w:t>
      </w:r>
    </w:p>
    <w:p w14:paraId="77B18EE3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6FFB">
        <w:rPr>
          <w:color w:val="000000"/>
          <w:sz w:val="20"/>
          <w:szCs w:val="20"/>
        </w:rPr>
        <w:t> </w:t>
      </w:r>
    </w:p>
    <w:p w14:paraId="71C39186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3. ПОРЯДОК ОКАЗАНИЯ УСЛУГ</w:t>
      </w:r>
    </w:p>
    <w:p w14:paraId="76B2B3A5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6FFB">
        <w:rPr>
          <w:color w:val="000000"/>
          <w:sz w:val="20"/>
          <w:szCs w:val="20"/>
        </w:rPr>
        <w:t> </w:t>
      </w:r>
    </w:p>
    <w:p w14:paraId="40A2A56C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 xml:space="preserve">3.1. Исполнитель не позднее 3 </w:t>
      </w:r>
      <w:r>
        <w:rPr>
          <w:color w:val="000000"/>
        </w:rPr>
        <w:t xml:space="preserve">(трех) </w:t>
      </w:r>
      <w:r w:rsidRPr="009E626E">
        <w:rPr>
          <w:color w:val="000000"/>
        </w:rPr>
        <w:t>банковских дней после проведенного мероприятия составляет и представляет Заказчику акт об оказании Услуг, содержащий сведения об объеме и цене оказанных Услуг.</w:t>
      </w:r>
    </w:p>
    <w:p w14:paraId="3AB0EA0A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 xml:space="preserve">3.2. Заказчик рассматривает и подписывает акт об оказании Услуг в течение 3 дней с момента его получения от Исполнителя. </w:t>
      </w:r>
    </w:p>
    <w:p w14:paraId="300F5840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При наличии недостатков в оказанных Исполнителем Услугах Заказчик указывает об этом в акте. В случае если допущенные Исполнителем недостатки не будут указаны в акте, считается, что Услуги оказаны надлежащим образом и подлежат оплате в соответствии с условиями настоящего договора.</w:t>
      </w:r>
    </w:p>
    <w:p w14:paraId="57B96830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F86FFB">
        <w:rPr>
          <w:color w:val="000000"/>
          <w:sz w:val="20"/>
          <w:szCs w:val="20"/>
        </w:rPr>
        <w:t> </w:t>
      </w:r>
    </w:p>
    <w:p w14:paraId="7EDEEA93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4. ЦЕНА И ПОРЯДОК РАСЧЕТОВ</w:t>
      </w:r>
    </w:p>
    <w:p w14:paraId="48DA143F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F86FFB">
        <w:rPr>
          <w:color w:val="000000"/>
          <w:sz w:val="20"/>
          <w:szCs w:val="20"/>
        </w:rPr>
        <w:t> </w:t>
      </w:r>
      <w:r>
        <w:t xml:space="preserve">4.1. </w:t>
      </w:r>
      <w:r w:rsidRPr="00103550">
        <w:t xml:space="preserve">Общая сумма </w:t>
      </w:r>
      <w:r>
        <w:t xml:space="preserve">договора </w:t>
      </w:r>
      <w:r w:rsidRPr="00103550">
        <w:t xml:space="preserve">составляет </w:t>
      </w:r>
      <w:r>
        <w:t xml:space="preserve">_______________ сом с учетом всех налогов, предусмотренных для данных правоотношений (НДС-%, </w:t>
      </w:r>
      <w:proofErr w:type="spellStart"/>
      <w:r>
        <w:t>НсП</w:t>
      </w:r>
      <w:proofErr w:type="spellEnd"/>
      <w:r>
        <w:t xml:space="preserve">=%). </w:t>
      </w:r>
    </w:p>
    <w:p w14:paraId="71477EB0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4.2. 100 (сто) % </w:t>
      </w:r>
      <w:proofErr w:type="spellStart"/>
      <w:r>
        <w:t>постоплата</w:t>
      </w:r>
      <w:proofErr w:type="spellEnd"/>
      <w:r>
        <w:t xml:space="preserve"> Продукции производится путем перечисления денежных                     средств на расчетный счет Поставщика, на основании оригинала счет-фактуры Поставщика, доставленного в адрес Покупателя.</w:t>
      </w:r>
      <w:r>
        <w:br/>
        <w:t xml:space="preserve">4.3. Основанием для выставления счет-фактуры Поставщика является                             </w:t>
      </w:r>
      <w:r>
        <w:lastRenderedPageBreak/>
        <w:t xml:space="preserve">подписанный Сторонами Акт сдачи - приема оказанных услуг. </w:t>
      </w:r>
      <w:r>
        <w:br/>
        <w:t>4.4. Оплата осуществляется Покупателем в национальной валюте (сомах), в течение 5 (пяти) банковских дней после получения Покупателем оригинала счета– фактуры Поставщика путем перечисления на расчетный счет Поставщика.</w:t>
      </w:r>
    </w:p>
    <w:p w14:paraId="5ED422EB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14:paraId="0B4C6A51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5. СРОК ДЕЙСТВИЯ ДОГОВОРА</w:t>
      </w:r>
      <w:r>
        <w:rPr>
          <w:b/>
          <w:bCs/>
          <w:color w:val="000000"/>
          <w:sz w:val="20"/>
          <w:szCs w:val="20"/>
        </w:rPr>
        <w:t xml:space="preserve"> И ПОРЯДОК РАСТОРЖЕНИЯ</w:t>
      </w:r>
    </w:p>
    <w:p w14:paraId="0D9749D8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F86FFB">
        <w:rPr>
          <w:color w:val="000000"/>
          <w:sz w:val="20"/>
          <w:szCs w:val="20"/>
        </w:rPr>
        <w:t> </w:t>
      </w:r>
      <w:r w:rsidRPr="009E626E">
        <w:rPr>
          <w:color w:val="000000"/>
        </w:rPr>
        <w:t xml:space="preserve">5.1. Настоящий договор вступает в силу с </w:t>
      </w:r>
      <w:r>
        <w:rPr>
          <w:color w:val="000000"/>
        </w:rPr>
        <w:t>момента подписания</w:t>
      </w:r>
      <w:r w:rsidRPr="009E626E">
        <w:rPr>
          <w:color w:val="000000"/>
        </w:rPr>
        <w:t xml:space="preserve"> и действует до </w:t>
      </w:r>
      <w:r>
        <w:rPr>
          <w:color w:val="000000"/>
        </w:rPr>
        <w:t>полного исполнения сторонами своих обязательств.</w:t>
      </w:r>
    </w:p>
    <w:p w14:paraId="7FF8A195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</w:p>
    <w:p w14:paraId="005BC13A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Заказчик вправе досрочно расторгнуть Договор в одностороннем порядке, предварительно уведомив Исполнителя за 1 (один) календарный день до предполагаемой даты расторжения.</w:t>
      </w:r>
    </w:p>
    <w:p w14:paraId="5B10775B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21BFBB20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6. ОТВЕТСТВЕННОСТЬ СТОРОН</w:t>
      </w:r>
    </w:p>
    <w:p w14:paraId="537A6D0D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F86FFB">
        <w:rPr>
          <w:color w:val="000000"/>
          <w:sz w:val="20"/>
          <w:szCs w:val="20"/>
        </w:rPr>
        <w:t> </w:t>
      </w:r>
      <w:r w:rsidRPr="009E626E">
        <w:rPr>
          <w:color w:val="000000"/>
        </w:rPr>
        <w:t>6.1. В случае нарушения срока оплаты, установленного пунктом</w:t>
      </w:r>
      <w:r>
        <w:rPr>
          <w:color w:val="000000"/>
        </w:rPr>
        <w:t xml:space="preserve"> 4.1.</w:t>
      </w:r>
      <w:r w:rsidRPr="009E626E">
        <w:rPr>
          <w:color w:val="000000"/>
        </w:rPr>
        <w:t xml:space="preserve"> настоящего договора, Заказчик обязуется уплатить неустойку в размере 1</w:t>
      </w:r>
      <w:r>
        <w:rPr>
          <w:color w:val="000000"/>
        </w:rPr>
        <w:t xml:space="preserve"> (один) </w:t>
      </w:r>
      <w:r w:rsidRPr="009E626E">
        <w:rPr>
          <w:color w:val="000000"/>
        </w:rPr>
        <w:t xml:space="preserve">% от суммы </w:t>
      </w:r>
      <w:r>
        <w:rPr>
          <w:color w:val="000000"/>
        </w:rPr>
        <w:t>Договора</w:t>
      </w:r>
      <w:r w:rsidRPr="009E626E">
        <w:rPr>
          <w:color w:val="000000"/>
        </w:rPr>
        <w:t>.</w:t>
      </w:r>
      <w:r>
        <w:rPr>
          <w:color w:val="000000"/>
        </w:rPr>
        <w:t xml:space="preserve"> Данный штраф применяется только при условии надлежащего исполнения Исполнителем своих обязательств.</w:t>
      </w:r>
    </w:p>
    <w:p w14:paraId="1AB66EEE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6.2. В случае нарушения Исполнителем какой-либо из обязанностей, перечисленных в пункте 1.2 настоящего договора</w:t>
      </w:r>
      <w:r>
        <w:rPr>
          <w:color w:val="000000"/>
        </w:rPr>
        <w:t>, а также несоответствия (частично или полностью) Приложению 1 к Договору</w:t>
      </w:r>
      <w:r w:rsidRPr="009E626E">
        <w:rPr>
          <w:color w:val="000000"/>
        </w:rPr>
        <w:t>, Заказчик вправе предъявить Исполнителю требование об уплате штрафа в размере 10</w:t>
      </w:r>
      <w:r>
        <w:rPr>
          <w:color w:val="000000"/>
        </w:rPr>
        <w:t xml:space="preserve"> (десяти) </w:t>
      </w:r>
      <w:r w:rsidRPr="009E626E">
        <w:rPr>
          <w:color w:val="000000"/>
        </w:rPr>
        <w:t>% от суммы заказа за каждое нарушение.</w:t>
      </w:r>
    </w:p>
    <w:p w14:paraId="63CA66D1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6.3. За неисполнение или ненадлежащее исполнение иных обязательств по настоящему договору Стороны несут ответственность в соответствии с нормами законодательства КР.</w:t>
      </w:r>
    </w:p>
    <w:p w14:paraId="66D74F44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6FFB">
        <w:rPr>
          <w:color w:val="000000"/>
          <w:sz w:val="20"/>
          <w:szCs w:val="20"/>
        </w:rPr>
        <w:t> </w:t>
      </w:r>
    </w:p>
    <w:p w14:paraId="6D08E0C2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7. ПОРЯДОК РАЗРЕШЕНИЯ СПОРОВ</w:t>
      </w:r>
    </w:p>
    <w:p w14:paraId="08A35263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6FFB">
        <w:rPr>
          <w:color w:val="000000"/>
          <w:sz w:val="20"/>
          <w:szCs w:val="20"/>
        </w:rPr>
        <w:t> </w:t>
      </w:r>
    </w:p>
    <w:p w14:paraId="7C9C669E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7.1. Споры и разногласия, которые могут возникнуть при исполнении настоящего договора, Стороны будут стремиться разрешить в досудебном (претензионном) порядке.</w:t>
      </w:r>
    </w:p>
    <w:p w14:paraId="1719C69E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7.2. Сторона, право которой нарушено, до обращения в суд</w:t>
      </w:r>
      <w:r>
        <w:rPr>
          <w:color w:val="000000"/>
        </w:rPr>
        <w:t>ебные органы</w:t>
      </w:r>
      <w:r w:rsidRPr="009E626E">
        <w:rPr>
          <w:color w:val="000000"/>
        </w:rPr>
        <w:t xml:space="preserve"> обязана предъявить другой Стороне претензию с изложением своих требований.</w:t>
      </w:r>
    </w:p>
    <w:p w14:paraId="52E561C1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7.3. </w:t>
      </w:r>
      <w:r w:rsidRPr="006D0625">
        <w:rPr>
          <w:color w:val="000000"/>
        </w:rPr>
        <w:t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Кыргызской Республики</w:t>
      </w:r>
      <w:r>
        <w:rPr>
          <w:color w:val="000000"/>
        </w:rPr>
        <w:t>.</w:t>
      </w:r>
    </w:p>
    <w:p w14:paraId="44E41875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14:paraId="7D8B1731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t>8. ДОПОЛНИТЕЛЬНЫЕ УСЛОВИЯ</w:t>
      </w:r>
      <w:r>
        <w:rPr>
          <w:b/>
          <w:bCs/>
          <w:color w:val="000000"/>
          <w:sz w:val="20"/>
          <w:szCs w:val="20"/>
        </w:rPr>
        <w:t xml:space="preserve"> И ФОРС_МАЖОРНЫЕ ОБСТОЯТЕЛЬСТВА</w:t>
      </w:r>
    </w:p>
    <w:p w14:paraId="5C05B912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F86FFB">
        <w:rPr>
          <w:color w:val="000000"/>
          <w:sz w:val="20"/>
          <w:szCs w:val="20"/>
        </w:rPr>
        <w:t> </w:t>
      </w:r>
      <w:r w:rsidRPr="009E626E">
        <w:rPr>
          <w:color w:val="000000"/>
        </w:rPr>
        <w:t>8.1. Договор может быть изменен и дополнен по соглашению Сторон.</w:t>
      </w:r>
    </w:p>
    <w:p w14:paraId="6299D48F" w14:textId="77777777" w:rsidR="00F40471" w:rsidRPr="009E626E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 8.2. Все заявления, возражения, предложения и согласования по настоящему договору должны быть составлены в письменной форме.</w:t>
      </w:r>
    </w:p>
    <w:p w14:paraId="427C56CE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9E626E">
        <w:rPr>
          <w:color w:val="000000"/>
        </w:rPr>
        <w:t>8.3. Настоящий договор составлен в двух экземплярах, имеющих одинаковую юридическую силу, по одному для каждой из Сторон.</w:t>
      </w:r>
    </w:p>
    <w:p w14:paraId="371AE30B" w14:textId="77777777" w:rsidR="00F40471" w:rsidRPr="00402E4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8.4. </w:t>
      </w:r>
      <w:r w:rsidRPr="00402E41">
        <w:rPr>
          <w:color w:val="000000"/>
        </w:rPr>
        <w:t>Стороны могут быть освобождены от ответственности в случае обстоятельств непреодолимой силы, препятствующих выполнению Сторонами своих обязательств.</w:t>
      </w:r>
    </w:p>
    <w:p w14:paraId="1D84FE68" w14:textId="77777777" w:rsidR="00F40471" w:rsidRPr="00402E4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8.5. </w:t>
      </w:r>
      <w:r w:rsidRPr="00402E41">
        <w:rPr>
          <w:color w:val="000000"/>
        </w:rPr>
        <w:t>В понятие непреодолимой силы входят понятия: война (включая гражданскую); пожары, взрывы, наводне</w:t>
      </w:r>
      <w:r>
        <w:rPr>
          <w:color w:val="000000"/>
        </w:rPr>
        <w:t>ния или иные стихийные бедствия</w:t>
      </w:r>
      <w:r w:rsidRPr="00402E41">
        <w:rPr>
          <w:color w:val="000000"/>
        </w:rPr>
        <w:t>. После получения информации о наступлении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14:paraId="1220945B" w14:textId="77777777" w:rsidR="00F40471" w:rsidRPr="00402E4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8.6. </w:t>
      </w:r>
      <w:r w:rsidRPr="00402E41">
        <w:rPr>
          <w:color w:val="000000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обстоятельств</w:t>
      </w:r>
      <w:r>
        <w:rPr>
          <w:color w:val="000000"/>
        </w:rPr>
        <w:t>,</w:t>
      </w:r>
      <w:r w:rsidRPr="00402E41">
        <w:rPr>
          <w:color w:val="000000"/>
        </w:rPr>
        <w:t xml:space="preserve"> указанных в пункте </w:t>
      </w:r>
      <w:r>
        <w:rPr>
          <w:color w:val="000000"/>
        </w:rPr>
        <w:t>8.4.</w:t>
      </w:r>
      <w:r w:rsidRPr="00402E41">
        <w:rPr>
          <w:color w:val="000000"/>
        </w:rPr>
        <w:t xml:space="preserve"> настоящего Договора, в случае если о данных обстоятельствах не будет сообщено в течение 10 (Десяти) календарных дней, то Сторона, затронутая такими обстоятельствами, не имеет права на них ссылаться, кроме случая, когда другие обстоятельства препятствуют направлению сообщения.</w:t>
      </w:r>
    </w:p>
    <w:p w14:paraId="06E81FDC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8.7. </w:t>
      </w:r>
      <w:r w:rsidRPr="00402E41">
        <w:rPr>
          <w:color w:val="000000"/>
        </w:rPr>
        <w:t>Если указанные обстоятельства продолжаются более 2 (Двух) месяцев, каждая Сторона имеет право на досрочное расторжение Договора. В этом случае Стороны производят взаиморасчеты.</w:t>
      </w:r>
    </w:p>
    <w:p w14:paraId="121AE243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2C66E5AE" w14:textId="77777777" w:rsidR="00F40471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F86FFB">
        <w:rPr>
          <w:b/>
          <w:bCs/>
          <w:color w:val="000000"/>
          <w:sz w:val="20"/>
          <w:szCs w:val="20"/>
        </w:rPr>
        <w:lastRenderedPageBreak/>
        <w:t>9. АДРЕСА, РЕКВИЗИТЫ И ПОДПИСИ СТОРОН</w:t>
      </w: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335"/>
      </w:tblGrid>
      <w:tr w:rsidR="00F40471" w:rsidRPr="00E374A7" w14:paraId="2094D18D" w14:textId="77777777" w:rsidTr="00F40471">
        <w:tc>
          <w:tcPr>
            <w:tcW w:w="445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606AD" w14:textId="77777777" w:rsidR="00F40471" w:rsidRDefault="00F40471" w:rsidP="00F404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4DBC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14:paraId="6ABAD2BE" w14:textId="77777777" w:rsidR="00F40471" w:rsidRPr="00896781" w:rsidRDefault="00F40471" w:rsidP="00F40471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6781">
              <w:rPr>
                <w:rFonts w:ascii="Times New Roman" w:hAnsi="Times New Roman"/>
                <w:b/>
              </w:rPr>
              <w:t>ЗАО «Альфа Телеком»</w:t>
            </w:r>
          </w:p>
          <w:p w14:paraId="1C33B033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Адрес: Кыргызская Республика, г. Бишкек</w:t>
            </w:r>
          </w:p>
          <w:p w14:paraId="05FB5199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 xml:space="preserve">ул. </w:t>
            </w:r>
            <w:proofErr w:type="spellStart"/>
            <w:r w:rsidRPr="00896781">
              <w:rPr>
                <w:rFonts w:ascii="Times New Roman" w:hAnsi="Times New Roman"/>
              </w:rPr>
              <w:t>Сую</w:t>
            </w:r>
            <w:r>
              <w:rPr>
                <w:rFonts w:ascii="Times New Roman" w:hAnsi="Times New Roman"/>
              </w:rPr>
              <w:t>м</w:t>
            </w:r>
            <w:r w:rsidRPr="00896781">
              <w:rPr>
                <w:rFonts w:ascii="Times New Roman" w:hAnsi="Times New Roman"/>
              </w:rPr>
              <w:t>баева</w:t>
            </w:r>
            <w:proofErr w:type="spellEnd"/>
            <w:r w:rsidRPr="00896781">
              <w:rPr>
                <w:rFonts w:ascii="Times New Roman" w:hAnsi="Times New Roman"/>
              </w:rPr>
              <w:t>, 123</w:t>
            </w:r>
          </w:p>
          <w:p w14:paraId="15760F7C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 xml:space="preserve">Банк: </w:t>
            </w:r>
            <w:proofErr w:type="spellStart"/>
            <w:r w:rsidRPr="00896781">
              <w:rPr>
                <w:rFonts w:ascii="Times New Roman" w:hAnsi="Times New Roman"/>
              </w:rPr>
              <w:t>Бишкекский</w:t>
            </w:r>
            <w:proofErr w:type="spellEnd"/>
            <w:r w:rsidRPr="00896781">
              <w:rPr>
                <w:rFonts w:ascii="Times New Roman" w:hAnsi="Times New Roman"/>
              </w:rPr>
              <w:t xml:space="preserve"> Центральный Филиал ОАО «</w:t>
            </w:r>
            <w:proofErr w:type="spellStart"/>
            <w:r w:rsidRPr="00896781">
              <w:rPr>
                <w:rFonts w:ascii="Times New Roman" w:hAnsi="Times New Roman"/>
              </w:rPr>
              <w:t>Оптима</w:t>
            </w:r>
            <w:proofErr w:type="spellEnd"/>
            <w:r w:rsidRPr="00896781">
              <w:rPr>
                <w:rFonts w:ascii="Times New Roman" w:hAnsi="Times New Roman"/>
              </w:rPr>
              <w:t xml:space="preserve"> Банк»</w:t>
            </w:r>
          </w:p>
          <w:p w14:paraId="6D3CC4A9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БИК: 109018</w:t>
            </w:r>
          </w:p>
          <w:p w14:paraId="4F518593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Р/С: 1091820182530113</w:t>
            </w:r>
          </w:p>
          <w:p w14:paraId="057E2DC0" w14:textId="77777777" w:rsidR="00F4047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ИНН №00406200910056</w:t>
            </w:r>
          </w:p>
          <w:p w14:paraId="54ADCDF4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C2F41E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781">
              <w:rPr>
                <w:rFonts w:ascii="Times New Roman" w:hAnsi="Times New Roman"/>
                <w:b/>
              </w:rPr>
              <w:t>Генеральный директор</w:t>
            </w:r>
          </w:p>
          <w:p w14:paraId="141BDAA6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________________________</w:t>
            </w:r>
          </w:p>
          <w:p w14:paraId="0B9FCB2E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6781">
              <w:rPr>
                <w:rFonts w:ascii="Times New Roman" w:hAnsi="Times New Roman"/>
              </w:rPr>
              <w:t>м.п</w:t>
            </w:r>
            <w:proofErr w:type="spellEnd"/>
            <w:r w:rsidRPr="00896781">
              <w:rPr>
                <w:rFonts w:ascii="Times New Roman" w:hAnsi="Times New Roman"/>
              </w:rPr>
              <w:t>.</w:t>
            </w:r>
          </w:p>
          <w:p w14:paraId="0C425205" w14:textId="77777777" w:rsidR="00F40471" w:rsidRPr="005160A4" w:rsidRDefault="00F40471" w:rsidP="00F404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67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14708" w14:textId="77777777" w:rsidR="00F40471" w:rsidRPr="00E1312D" w:rsidRDefault="00F40471" w:rsidP="00F40471">
            <w:pPr>
              <w:pStyle w:val="af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  <w:p w14:paraId="341EE71B" w14:textId="77777777" w:rsidR="00F40471" w:rsidRPr="005160A4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5160A4">
              <w:rPr>
                <w:color w:val="000000"/>
              </w:rPr>
              <w:br/>
            </w:r>
          </w:p>
        </w:tc>
      </w:tr>
    </w:tbl>
    <w:p w14:paraId="0837C06E" w14:textId="77777777" w:rsidR="00F40471" w:rsidRPr="00D754FD" w:rsidRDefault="00F40471" w:rsidP="00F4047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 w:rsidRPr="00D754FD">
        <w:rPr>
          <w:rFonts w:ascii="Tahoma" w:hAnsi="Tahoma" w:cs="Tahoma"/>
          <w:b/>
          <w:sz w:val="20"/>
          <w:szCs w:val="20"/>
        </w:rPr>
        <w:lastRenderedPageBreak/>
        <w:t>Приложение № 1</w:t>
      </w:r>
    </w:p>
    <w:p w14:paraId="5DDDE3E5" w14:textId="77777777" w:rsidR="00F40471" w:rsidRPr="00D754FD" w:rsidRDefault="00F40471" w:rsidP="00F4047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D754FD">
        <w:rPr>
          <w:rFonts w:ascii="Tahoma" w:hAnsi="Tahoma" w:cs="Tahoma"/>
          <w:b/>
          <w:sz w:val="20"/>
          <w:szCs w:val="20"/>
        </w:rPr>
        <w:t xml:space="preserve">к Договору на </w:t>
      </w:r>
      <w:r>
        <w:rPr>
          <w:rFonts w:ascii="Tahoma" w:hAnsi="Tahoma" w:cs="Tahoma"/>
          <w:b/>
          <w:sz w:val="20"/>
          <w:szCs w:val="20"/>
        </w:rPr>
        <w:t xml:space="preserve">оказание </w:t>
      </w:r>
      <w:proofErr w:type="spellStart"/>
      <w:r>
        <w:rPr>
          <w:rFonts w:ascii="Tahoma" w:hAnsi="Tahoma" w:cs="Tahoma"/>
          <w:b/>
          <w:sz w:val="20"/>
          <w:szCs w:val="20"/>
        </w:rPr>
        <w:t>кейтеринговых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услуг</w:t>
      </w:r>
      <w:r w:rsidRPr="00D754F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№ ___ </w:t>
      </w:r>
      <w:r w:rsidRPr="00D754FD">
        <w:rPr>
          <w:rFonts w:ascii="Tahoma" w:hAnsi="Tahoma" w:cs="Tahoma"/>
          <w:b/>
          <w:sz w:val="20"/>
          <w:szCs w:val="20"/>
        </w:rPr>
        <w:t xml:space="preserve">от «___» </w:t>
      </w:r>
      <w:r>
        <w:rPr>
          <w:rFonts w:ascii="Tahoma" w:hAnsi="Tahoma" w:cs="Tahoma"/>
          <w:b/>
          <w:sz w:val="20"/>
          <w:szCs w:val="20"/>
        </w:rPr>
        <w:t xml:space="preserve">апреля </w:t>
      </w:r>
      <w:r w:rsidRPr="00D754FD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 xml:space="preserve">23 </w:t>
      </w:r>
      <w:r w:rsidRPr="00D754FD">
        <w:rPr>
          <w:rFonts w:ascii="Tahoma" w:hAnsi="Tahoma" w:cs="Tahoma"/>
          <w:b/>
          <w:sz w:val="20"/>
          <w:szCs w:val="20"/>
        </w:rPr>
        <w:t>г.</w:t>
      </w:r>
    </w:p>
    <w:p w14:paraId="247CC147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610F88A6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Перечень услуг:</w:t>
      </w:r>
    </w:p>
    <w:p w14:paraId="2BFA2990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128"/>
        <w:gridCol w:w="1056"/>
        <w:gridCol w:w="1721"/>
        <w:gridCol w:w="1194"/>
        <w:gridCol w:w="1272"/>
        <w:gridCol w:w="1266"/>
      </w:tblGrid>
      <w:tr w:rsidR="00F40471" w:rsidRPr="00F101D8" w14:paraId="68F353AD" w14:textId="77777777" w:rsidTr="00F40471">
        <w:tc>
          <w:tcPr>
            <w:tcW w:w="509" w:type="dxa"/>
            <w:shd w:val="clear" w:color="auto" w:fill="auto"/>
          </w:tcPr>
          <w:p w14:paraId="37194A50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044A019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14:paraId="43BED266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14:paraId="0A9A5B70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5EB29CFF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53DBD27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2C8E44D4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40471" w:rsidRPr="00F101D8" w14:paraId="1C1B8802" w14:textId="77777777" w:rsidTr="00F40471">
        <w:tc>
          <w:tcPr>
            <w:tcW w:w="509" w:type="dxa"/>
            <w:shd w:val="clear" w:color="auto" w:fill="auto"/>
            <w:vAlign w:val="center"/>
          </w:tcPr>
          <w:p w14:paraId="59DE0BCE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677D69F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E71641C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F1A518D" w14:textId="77777777" w:rsidR="00F40471" w:rsidRPr="00846386" w:rsidRDefault="00F40471" w:rsidP="00F4047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FB75DB9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8935154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6A3FC86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40471" w:rsidRPr="00F101D8" w14:paraId="1F419DAE" w14:textId="77777777" w:rsidTr="00F40471">
        <w:trPr>
          <w:trHeight w:val="300"/>
        </w:trPr>
        <w:tc>
          <w:tcPr>
            <w:tcW w:w="509" w:type="dxa"/>
            <w:shd w:val="clear" w:color="auto" w:fill="auto"/>
            <w:vAlign w:val="center"/>
          </w:tcPr>
          <w:p w14:paraId="673D7AB5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C99649F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3B5ECB2" w14:textId="77777777" w:rsidR="00F40471" w:rsidRDefault="00F40471" w:rsidP="00F40471">
            <w:pPr>
              <w:spacing w:after="0" w:line="240" w:lineRule="auto"/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54646B3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413194C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BBE2B09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985DB79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40471" w:rsidRPr="00F101D8" w14:paraId="0D137A97" w14:textId="77777777" w:rsidTr="00F40471">
        <w:tc>
          <w:tcPr>
            <w:tcW w:w="509" w:type="dxa"/>
            <w:shd w:val="clear" w:color="auto" w:fill="auto"/>
            <w:vAlign w:val="center"/>
          </w:tcPr>
          <w:p w14:paraId="334AE544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B4A3F5D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A6DAE92" w14:textId="77777777" w:rsidR="00F40471" w:rsidRDefault="00F40471" w:rsidP="00F40471">
            <w:pPr>
              <w:spacing w:after="0" w:line="240" w:lineRule="auto"/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6CCF046F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CE9F7A8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6CEC013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4AB5CCA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40471" w:rsidRPr="00F101D8" w14:paraId="555B745B" w14:textId="77777777" w:rsidTr="00F40471">
        <w:tc>
          <w:tcPr>
            <w:tcW w:w="509" w:type="dxa"/>
            <w:shd w:val="clear" w:color="auto" w:fill="auto"/>
            <w:vAlign w:val="center"/>
          </w:tcPr>
          <w:p w14:paraId="3F52B817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36D1DE6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C20EEB2" w14:textId="77777777" w:rsidR="00F40471" w:rsidRDefault="00F40471" w:rsidP="00F40471">
            <w:pPr>
              <w:spacing w:after="0" w:line="240" w:lineRule="auto"/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6722351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3C1AF9F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87B2E64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8AFA50C" w14:textId="77777777" w:rsidR="00F40471" w:rsidRPr="00F101D8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308BAD56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798593C1" w14:textId="77777777" w:rsidR="00F40471" w:rsidRPr="000370BA" w:rsidRDefault="00F40471" w:rsidP="00035E45">
      <w:pPr>
        <w:pStyle w:val="a3"/>
        <w:numPr>
          <w:ilvl w:val="0"/>
          <w:numId w:val="8"/>
        </w:numPr>
        <w:shd w:val="clear" w:color="auto" w:fill="FFFFFF"/>
        <w:ind w:left="0" w:firstLine="0"/>
        <w:contextualSpacing/>
        <w:jc w:val="both"/>
      </w:pPr>
      <w:r w:rsidRPr="000370BA">
        <w:t xml:space="preserve">Общая стоимость Договора: </w:t>
      </w:r>
      <w:r>
        <w:t>________________________</w:t>
      </w:r>
    </w:p>
    <w:p w14:paraId="14825950" w14:textId="77777777" w:rsidR="00F40471" w:rsidRPr="000370BA" w:rsidRDefault="00F40471" w:rsidP="00035E45">
      <w:pPr>
        <w:pStyle w:val="a3"/>
        <w:numPr>
          <w:ilvl w:val="0"/>
          <w:numId w:val="8"/>
        </w:numPr>
        <w:shd w:val="clear" w:color="auto" w:fill="FFFFFF"/>
        <w:ind w:left="0" w:firstLine="0"/>
        <w:contextualSpacing/>
        <w:jc w:val="both"/>
      </w:pPr>
      <w:r w:rsidRPr="000370BA">
        <w:rPr>
          <w:bCs/>
          <w:color w:val="000000"/>
        </w:rPr>
        <w:t>Срок поставки:</w:t>
      </w:r>
      <w:r w:rsidRPr="000370BA">
        <w:rPr>
          <w:color w:val="000000"/>
        </w:rPr>
        <w:t xml:space="preserve">  </w:t>
      </w:r>
    </w:p>
    <w:p w14:paraId="67A911D3" w14:textId="77777777" w:rsidR="00F40471" w:rsidRPr="000370BA" w:rsidRDefault="00F40471" w:rsidP="00035E45">
      <w:pPr>
        <w:pStyle w:val="a3"/>
        <w:numPr>
          <w:ilvl w:val="0"/>
          <w:numId w:val="8"/>
        </w:numPr>
        <w:shd w:val="clear" w:color="auto" w:fill="FFFFFF"/>
        <w:ind w:left="0" w:firstLine="0"/>
        <w:contextualSpacing/>
        <w:jc w:val="both"/>
      </w:pPr>
      <w:r w:rsidRPr="000370BA">
        <w:rPr>
          <w:color w:val="000000"/>
        </w:rPr>
        <w:t>В цену должны быть включены все налоги, транспортные расходы, сборы и другие платежи, взимаемые в соответствии с законодательством Кыргызской Республики</w:t>
      </w:r>
    </w:p>
    <w:p w14:paraId="5C1DBB98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7BB29E4A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0E6F888D" w14:textId="77777777" w:rsidR="00F40471" w:rsidRPr="00F86FFB" w:rsidRDefault="00F40471" w:rsidP="00F4047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335"/>
      </w:tblGrid>
      <w:tr w:rsidR="00F40471" w:rsidRPr="00E374A7" w14:paraId="02EA5737" w14:textId="77777777" w:rsidTr="00F40471">
        <w:tc>
          <w:tcPr>
            <w:tcW w:w="445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652E0" w14:textId="77777777" w:rsidR="00F40471" w:rsidRDefault="00F40471" w:rsidP="00F404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4DBC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14:paraId="24364A6C" w14:textId="77777777" w:rsidR="00F40471" w:rsidRPr="00896781" w:rsidRDefault="00F40471" w:rsidP="00F40471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6781">
              <w:rPr>
                <w:rFonts w:ascii="Times New Roman" w:hAnsi="Times New Roman"/>
                <w:b/>
              </w:rPr>
              <w:t>ЗАО «Альфа Телеком»</w:t>
            </w:r>
          </w:p>
          <w:p w14:paraId="51D1CC0D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Адрес: Кыргызская Республика, г. Бишкек</w:t>
            </w:r>
          </w:p>
          <w:p w14:paraId="788DFF1D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 xml:space="preserve">ул. </w:t>
            </w:r>
            <w:proofErr w:type="spellStart"/>
            <w:r w:rsidRPr="00896781">
              <w:rPr>
                <w:rFonts w:ascii="Times New Roman" w:hAnsi="Times New Roman"/>
              </w:rPr>
              <w:t>Сую</w:t>
            </w:r>
            <w:r>
              <w:rPr>
                <w:rFonts w:ascii="Times New Roman" w:hAnsi="Times New Roman"/>
              </w:rPr>
              <w:t>м</w:t>
            </w:r>
            <w:r w:rsidRPr="00896781">
              <w:rPr>
                <w:rFonts w:ascii="Times New Roman" w:hAnsi="Times New Roman"/>
              </w:rPr>
              <w:t>баева</w:t>
            </w:r>
            <w:proofErr w:type="spellEnd"/>
            <w:r w:rsidRPr="00896781">
              <w:rPr>
                <w:rFonts w:ascii="Times New Roman" w:hAnsi="Times New Roman"/>
              </w:rPr>
              <w:t>, 123</w:t>
            </w:r>
          </w:p>
          <w:p w14:paraId="7A80E70E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 xml:space="preserve">Банк: </w:t>
            </w:r>
            <w:proofErr w:type="spellStart"/>
            <w:r w:rsidRPr="00896781">
              <w:rPr>
                <w:rFonts w:ascii="Times New Roman" w:hAnsi="Times New Roman"/>
              </w:rPr>
              <w:t>Бишкекский</w:t>
            </w:r>
            <w:proofErr w:type="spellEnd"/>
            <w:r w:rsidRPr="00896781">
              <w:rPr>
                <w:rFonts w:ascii="Times New Roman" w:hAnsi="Times New Roman"/>
              </w:rPr>
              <w:t xml:space="preserve"> Центральный Филиал ОАО «</w:t>
            </w:r>
            <w:proofErr w:type="spellStart"/>
            <w:r w:rsidRPr="00896781">
              <w:rPr>
                <w:rFonts w:ascii="Times New Roman" w:hAnsi="Times New Roman"/>
              </w:rPr>
              <w:t>Оптима</w:t>
            </w:r>
            <w:proofErr w:type="spellEnd"/>
            <w:r w:rsidRPr="00896781">
              <w:rPr>
                <w:rFonts w:ascii="Times New Roman" w:hAnsi="Times New Roman"/>
              </w:rPr>
              <w:t xml:space="preserve"> Банк»</w:t>
            </w:r>
          </w:p>
          <w:p w14:paraId="3E2CF71A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БИК: 109018</w:t>
            </w:r>
          </w:p>
          <w:p w14:paraId="5E107364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Р/С: 1091820182530113</w:t>
            </w:r>
          </w:p>
          <w:p w14:paraId="3827A017" w14:textId="77777777" w:rsidR="00F4047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ИНН №00406200910056</w:t>
            </w:r>
          </w:p>
          <w:p w14:paraId="6335673F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C6D460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781">
              <w:rPr>
                <w:rFonts w:ascii="Times New Roman" w:hAnsi="Times New Roman"/>
                <w:b/>
              </w:rPr>
              <w:t>Генеральный директор</w:t>
            </w:r>
          </w:p>
          <w:p w14:paraId="70CE1D58" w14:textId="77777777" w:rsidR="00F40471" w:rsidRPr="005160A4" w:rsidRDefault="00F40471" w:rsidP="00F404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8BB32" w14:textId="77777777" w:rsidR="00F40471" w:rsidRPr="00E1312D" w:rsidRDefault="00F40471" w:rsidP="00F40471">
            <w:pPr>
              <w:pStyle w:val="af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  <w:p w14:paraId="37423B51" w14:textId="77777777" w:rsidR="00F40471" w:rsidRPr="005160A4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732082B6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414386FE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569E8707" w14:textId="77777777" w:rsidR="00F40471" w:rsidRPr="00D754FD" w:rsidRDefault="00F40471" w:rsidP="00F4047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rFonts w:ascii="Tahoma" w:hAnsi="Tahoma" w:cs="Tahoma"/>
          <w:b/>
          <w:sz w:val="20"/>
          <w:szCs w:val="20"/>
        </w:rPr>
        <w:lastRenderedPageBreak/>
        <w:t>П</w:t>
      </w:r>
      <w:r w:rsidRPr="00D754FD">
        <w:rPr>
          <w:rFonts w:ascii="Tahoma" w:hAnsi="Tahoma" w:cs="Tahoma"/>
          <w:b/>
          <w:sz w:val="20"/>
          <w:szCs w:val="20"/>
        </w:rPr>
        <w:t xml:space="preserve">риложение № </w:t>
      </w:r>
      <w:r>
        <w:rPr>
          <w:rFonts w:ascii="Tahoma" w:hAnsi="Tahoma" w:cs="Tahoma"/>
          <w:b/>
          <w:sz w:val="20"/>
          <w:szCs w:val="20"/>
        </w:rPr>
        <w:t>2</w:t>
      </w:r>
    </w:p>
    <w:p w14:paraId="1AAEFFB2" w14:textId="77777777" w:rsidR="00F40471" w:rsidRPr="00D754FD" w:rsidRDefault="00F40471" w:rsidP="00F4047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D754FD">
        <w:rPr>
          <w:rFonts w:ascii="Tahoma" w:hAnsi="Tahoma" w:cs="Tahoma"/>
          <w:b/>
          <w:sz w:val="20"/>
          <w:szCs w:val="20"/>
        </w:rPr>
        <w:t xml:space="preserve">к Договору на </w:t>
      </w:r>
      <w:r>
        <w:rPr>
          <w:rFonts w:ascii="Tahoma" w:hAnsi="Tahoma" w:cs="Tahoma"/>
          <w:b/>
          <w:sz w:val="20"/>
          <w:szCs w:val="20"/>
        </w:rPr>
        <w:t xml:space="preserve">оказание </w:t>
      </w:r>
      <w:proofErr w:type="spellStart"/>
      <w:r>
        <w:rPr>
          <w:rFonts w:ascii="Tahoma" w:hAnsi="Tahoma" w:cs="Tahoma"/>
          <w:b/>
          <w:sz w:val="20"/>
          <w:szCs w:val="20"/>
        </w:rPr>
        <w:t>кейтеринговых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услуг</w:t>
      </w:r>
      <w:r w:rsidRPr="00D754F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№ ___ </w:t>
      </w:r>
      <w:r w:rsidRPr="00D754FD">
        <w:rPr>
          <w:rFonts w:ascii="Tahoma" w:hAnsi="Tahoma" w:cs="Tahoma"/>
          <w:b/>
          <w:sz w:val="20"/>
          <w:szCs w:val="20"/>
        </w:rPr>
        <w:t xml:space="preserve">от «___» </w:t>
      </w:r>
      <w:r>
        <w:rPr>
          <w:rFonts w:ascii="Tahoma" w:hAnsi="Tahoma" w:cs="Tahoma"/>
          <w:b/>
          <w:sz w:val="20"/>
          <w:szCs w:val="20"/>
        </w:rPr>
        <w:t xml:space="preserve">апреля 2023 </w:t>
      </w:r>
      <w:r w:rsidRPr="00D754FD">
        <w:rPr>
          <w:rFonts w:ascii="Tahoma" w:hAnsi="Tahoma" w:cs="Tahoma"/>
          <w:b/>
          <w:sz w:val="20"/>
          <w:szCs w:val="20"/>
        </w:rPr>
        <w:t>г.</w:t>
      </w:r>
    </w:p>
    <w:p w14:paraId="46941592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3A0C6DF0" w14:textId="77777777" w:rsidR="00F40471" w:rsidRPr="00C057D9" w:rsidRDefault="00F40471" w:rsidP="00F4047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1282C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 xml:space="preserve">Т </w:t>
      </w:r>
      <w:r w:rsidRPr="00E1282C">
        <w:rPr>
          <w:rFonts w:ascii="Times New Roman" w:hAnsi="Times New Roman"/>
          <w:b/>
          <w:sz w:val="24"/>
          <w:szCs w:val="24"/>
        </w:rPr>
        <w:t>СДАЧИ-ПРИЕМКИ ОКАЗАННЫХ УСЛУГ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09E2593F" w14:textId="77777777" w:rsidR="00F40471" w:rsidRPr="00E6346F" w:rsidRDefault="00F40471" w:rsidP="00F40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6F">
        <w:rPr>
          <w:rFonts w:ascii="Times New Roman" w:hAnsi="Times New Roman"/>
          <w:sz w:val="24"/>
          <w:szCs w:val="24"/>
        </w:rPr>
        <w:t xml:space="preserve">ЗАО Альфа-Телеком, именуемый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Генерального </w:t>
      </w:r>
      <w:r w:rsidRPr="00E6346F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____________________</w:t>
      </w:r>
      <w:r w:rsidRPr="00E6346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E6346F">
        <w:rPr>
          <w:rFonts w:ascii="Times New Roman" w:hAnsi="Times New Roman"/>
          <w:sz w:val="24"/>
          <w:szCs w:val="24"/>
        </w:rPr>
        <w:t>,</w:t>
      </w:r>
      <w:r w:rsidRPr="00E6346F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E6346F">
        <w:rPr>
          <w:rFonts w:ascii="Times New Roman" w:hAnsi="Times New Roman"/>
          <w:sz w:val="24"/>
          <w:szCs w:val="24"/>
        </w:rPr>
        <w:t>с одной стороны</w:t>
      </w:r>
      <w:r w:rsidRPr="00E6346F">
        <w:rPr>
          <w:rFonts w:ascii="Times New Roman" w:hAnsi="Times New Roman"/>
          <w:sz w:val="24"/>
          <w:szCs w:val="24"/>
          <w:lang w:val="ky-KG"/>
        </w:rPr>
        <w:t>,</w:t>
      </w:r>
      <w:r w:rsidRPr="00E6346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E6346F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_______________,</w:t>
      </w:r>
      <w:r w:rsidRPr="00E6346F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E6346F">
        <w:rPr>
          <w:rFonts w:ascii="Times New Roman" w:hAnsi="Times New Roman"/>
          <w:sz w:val="24"/>
          <w:szCs w:val="24"/>
          <w:lang w:val="ky-KG"/>
        </w:rPr>
        <w:t>Устава</w:t>
      </w:r>
      <w:r w:rsidRPr="00E6346F">
        <w:rPr>
          <w:rFonts w:ascii="Times New Roman" w:hAnsi="Times New Roman"/>
          <w:sz w:val="24"/>
          <w:szCs w:val="24"/>
        </w:rPr>
        <w:t>, именуем</w:t>
      </w:r>
      <w:r w:rsidRPr="00E6346F">
        <w:rPr>
          <w:rFonts w:ascii="Times New Roman" w:hAnsi="Times New Roman"/>
          <w:sz w:val="24"/>
          <w:szCs w:val="24"/>
          <w:lang w:val="ky-KG"/>
        </w:rPr>
        <w:t>ый</w:t>
      </w:r>
      <w:r w:rsidRPr="00E6346F">
        <w:rPr>
          <w:rFonts w:ascii="Times New Roman" w:hAnsi="Times New Roman"/>
          <w:sz w:val="24"/>
          <w:szCs w:val="24"/>
        </w:rPr>
        <w:t xml:space="preserve"> в дальнейшем «</w:t>
      </w:r>
      <w:r w:rsidRPr="00E6346F">
        <w:rPr>
          <w:rFonts w:ascii="Times New Roman" w:hAnsi="Times New Roman"/>
          <w:sz w:val="24"/>
          <w:szCs w:val="24"/>
          <w:lang w:val="ky-KG"/>
        </w:rPr>
        <w:t>Исполнитель</w:t>
      </w:r>
      <w:r w:rsidRPr="00E6346F">
        <w:rPr>
          <w:rFonts w:ascii="Times New Roman" w:hAnsi="Times New Roman"/>
          <w:sz w:val="24"/>
          <w:szCs w:val="24"/>
        </w:rPr>
        <w:t>» с другой стороны, именуемые по тексту договора каждая по отдельности – Сторона, а совместно – Стороны составили настоящий акт о том, что исполнителем были выполнены следующие услуги:</w:t>
      </w:r>
    </w:p>
    <w:p w14:paraId="4B867D2F" w14:textId="77777777" w:rsidR="00F40471" w:rsidRDefault="00F40471" w:rsidP="00F40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14:paraId="017D4FDE" w14:textId="77777777" w:rsidR="00F40471" w:rsidRDefault="00F40471" w:rsidP="00F40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3F6D9851" w14:textId="77777777" w:rsidR="00F40471" w:rsidRPr="00E6346F" w:rsidRDefault="00F40471" w:rsidP="00F40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6F">
        <w:rPr>
          <w:rFonts w:ascii="Times New Roman" w:hAnsi="Times New Roman"/>
          <w:sz w:val="24"/>
          <w:szCs w:val="24"/>
        </w:rPr>
        <w:t xml:space="preserve">Настоящий акт составлен в подтверждение того, что </w:t>
      </w:r>
      <w:r>
        <w:rPr>
          <w:rFonts w:ascii="Times New Roman" w:hAnsi="Times New Roman"/>
          <w:sz w:val="24"/>
          <w:szCs w:val="24"/>
        </w:rPr>
        <w:t>услуги</w:t>
      </w:r>
      <w:r w:rsidRPr="00E6346F">
        <w:rPr>
          <w:rFonts w:ascii="Times New Roman" w:hAnsi="Times New Roman"/>
          <w:sz w:val="24"/>
          <w:szCs w:val="24"/>
        </w:rPr>
        <w:t xml:space="preserve"> по договору были выполнены полностью</w:t>
      </w:r>
      <w:r>
        <w:rPr>
          <w:rFonts w:ascii="Times New Roman" w:hAnsi="Times New Roman"/>
          <w:sz w:val="24"/>
          <w:szCs w:val="24"/>
        </w:rPr>
        <w:t>, должного качества</w:t>
      </w:r>
      <w:r w:rsidRPr="00E6346F">
        <w:rPr>
          <w:rFonts w:ascii="Times New Roman" w:hAnsi="Times New Roman"/>
          <w:sz w:val="24"/>
          <w:szCs w:val="24"/>
        </w:rPr>
        <w:t xml:space="preserve"> и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E6346F">
        <w:rPr>
          <w:rFonts w:ascii="Times New Roman" w:hAnsi="Times New Roman"/>
          <w:sz w:val="24"/>
          <w:szCs w:val="24"/>
        </w:rPr>
        <w:t>срок.</w:t>
      </w:r>
    </w:p>
    <w:p w14:paraId="6A793CC2" w14:textId="77777777" w:rsidR="00F40471" w:rsidRPr="00C057D9" w:rsidRDefault="00F40471" w:rsidP="00F40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6F">
        <w:rPr>
          <w:rFonts w:ascii="Times New Roman" w:hAnsi="Times New Roman"/>
          <w:sz w:val="24"/>
          <w:szCs w:val="24"/>
        </w:rPr>
        <w:t xml:space="preserve">Стороны по вышеуказанному договору претензии друг другу не имеют. </w:t>
      </w: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335"/>
      </w:tblGrid>
      <w:tr w:rsidR="00F40471" w:rsidRPr="00E374A7" w14:paraId="7C69447C" w14:textId="77777777" w:rsidTr="00F40471">
        <w:tc>
          <w:tcPr>
            <w:tcW w:w="445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CC1E8" w14:textId="77777777" w:rsidR="00F40471" w:rsidRDefault="00F40471" w:rsidP="00F404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4DBC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14:paraId="1247BC8C" w14:textId="77777777" w:rsidR="00F40471" w:rsidRPr="00896781" w:rsidRDefault="00F40471" w:rsidP="00F40471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6781">
              <w:rPr>
                <w:rFonts w:ascii="Times New Roman" w:hAnsi="Times New Roman"/>
                <w:b/>
              </w:rPr>
              <w:t>ЗАО «Альфа Телеком»</w:t>
            </w:r>
          </w:p>
          <w:p w14:paraId="65190379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Адрес: Кыргызская Республика, г. Бишкек</w:t>
            </w:r>
          </w:p>
          <w:p w14:paraId="0BA73724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 xml:space="preserve">ул. </w:t>
            </w:r>
            <w:proofErr w:type="spellStart"/>
            <w:r w:rsidRPr="00896781">
              <w:rPr>
                <w:rFonts w:ascii="Times New Roman" w:hAnsi="Times New Roman"/>
              </w:rPr>
              <w:t>Сую</w:t>
            </w:r>
            <w:r>
              <w:rPr>
                <w:rFonts w:ascii="Times New Roman" w:hAnsi="Times New Roman"/>
              </w:rPr>
              <w:t>м</w:t>
            </w:r>
            <w:r w:rsidRPr="00896781">
              <w:rPr>
                <w:rFonts w:ascii="Times New Roman" w:hAnsi="Times New Roman"/>
              </w:rPr>
              <w:t>баева</w:t>
            </w:r>
            <w:proofErr w:type="spellEnd"/>
            <w:r w:rsidRPr="00896781">
              <w:rPr>
                <w:rFonts w:ascii="Times New Roman" w:hAnsi="Times New Roman"/>
              </w:rPr>
              <w:t>, 123</w:t>
            </w:r>
          </w:p>
          <w:p w14:paraId="28FB0F0F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 xml:space="preserve">Банк: </w:t>
            </w:r>
            <w:proofErr w:type="spellStart"/>
            <w:r w:rsidRPr="00896781">
              <w:rPr>
                <w:rFonts w:ascii="Times New Roman" w:hAnsi="Times New Roman"/>
              </w:rPr>
              <w:t>Бишкекский</w:t>
            </w:r>
            <w:proofErr w:type="spellEnd"/>
            <w:r w:rsidRPr="00896781">
              <w:rPr>
                <w:rFonts w:ascii="Times New Roman" w:hAnsi="Times New Roman"/>
              </w:rPr>
              <w:t xml:space="preserve"> Центральный Филиал ОАО «</w:t>
            </w:r>
            <w:proofErr w:type="spellStart"/>
            <w:r w:rsidRPr="00896781">
              <w:rPr>
                <w:rFonts w:ascii="Times New Roman" w:hAnsi="Times New Roman"/>
              </w:rPr>
              <w:t>Оптима</w:t>
            </w:r>
            <w:proofErr w:type="spellEnd"/>
            <w:r w:rsidRPr="00896781">
              <w:rPr>
                <w:rFonts w:ascii="Times New Roman" w:hAnsi="Times New Roman"/>
              </w:rPr>
              <w:t xml:space="preserve"> Банк»</w:t>
            </w:r>
          </w:p>
          <w:p w14:paraId="427D8804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БИК: 109018</w:t>
            </w:r>
          </w:p>
          <w:p w14:paraId="64D7EBED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Р/С: 1091820182530113</w:t>
            </w:r>
          </w:p>
          <w:p w14:paraId="4A82C135" w14:textId="77777777" w:rsidR="00F4047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  <w:r w:rsidRPr="00896781">
              <w:rPr>
                <w:rFonts w:ascii="Times New Roman" w:hAnsi="Times New Roman"/>
              </w:rPr>
              <w:t>ИНН №00406200910056</w:t>
            </w:r>
          </w:p>
          <w:p w14:paraId="153AED7E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5A915" w14:textId="77777777" w:rsidR="00F40471" w:rsidRPr="00896781" w:rsidRDefault="00F40471" w:rsidP="00F40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781">
              <w:rPr>
                <w:rFonts w:ascii="Times New Roman" w:hAnsi="Times New Roman"/>
                <w:b/>
              </w:rPr>
              <w:t>Генеральный директор</w:t>
            </w:r>
          </w:p>
          <w:p w14:paraId="242447D9" w14:textId="77777777" w:rsidR="00F40471" w:rsidRPr="005160A4" w:rsidRDefault="00F40471" w:rsidP="00F404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512AC" w14:textId="77777777" w:rsidR="00F40471" w:rsidRPr="00E1312D" w:rsidRDefault="00F40471" w:rsidP="00F40471">
            <w:pPr>
              <w:pStyle w:val="af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  <w:p w14:paraId="550A04DC" w14:textId="77777777" w:rsidR="00F40471" w:rsidRPr="005160A4" w:rsidRDefault="00F40471" w:rsidP="00F40471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6D753DB5" w14:textId="77777777" w:rsidR="00F40471" w:rsidRDefault="00F40471" w:rsidP="00F40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D41EA" w14:textId="77777777" w:rsidR="00F40471" w:rsidRDefault="00F40471" w:rsidP="00F40471">
      <w:pPr>
        <w:pStyle w:val="af8"/>
        <w:spacing w:before="0" w:beforeAutospacing="0" w:after="0" w:afterAutospacing="0"/>
        <w:rPr>
          <w:color w:val="000000"/>
          <w:sz w:val="20"/>
          <w:szCs w:val="20"/>
        </w:rPr>
      </w:pPr>
    </w:p>
    <w:p w14:paraId="75FA9585" w14:textId="77777777" w:rsidR="00F40471" w:rsidRDefault="00F40471" w:rsidP="00F40471">
      <w:pPr>
        <w:spacing w:after="0"/>
        <w:ind w:left="709"/>
        <w:jc w:val="center"/>
        <w:rPr>
          <w:rFonts w:ascii="Tahoma" w:hAnsi="Tahoma" w:cs="Tahoma"/>
          <w:b/>
          <w:sz w:val="19"/>
          <w:szCs w:val="19"/>
        </w:rPr>
      </w:pPr>
    </w:p>
    <w:sectPr w:rsidR="00F40471" w:rsidSect="00B42808">
      <w:footerReference w:type="default" r:id="rId11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E11B" w14:textId="77777777" w:rsidR="00AC065D" w:rsidRDefault="00AC065D">
      <w:pPr>
        <w:spacing w:after="0" w:line="240" w:lineRule="auto"/>
      </w:pPr>
      <w:r>
        <w:separator/>
      </w:r>
    </w:p>
  </w:endnote>
  <w:endnote w:type="continuationSeparator" w:id="0">
    <w:p w14:paraId="39FA52D9" w14:textId="77777777" w:rsidR="00AC065D" w:rsidRDefault="00AC065D">
      <w:pPr>
        <w:spacing w:after="0" w:line="240" w:lineRule="auto"/>
      </w:pPr>
      <w:r>
        <w:continuationSeparator/>
      </w:r>
    </w:p>
  </w:endnote>
  <w:endnote w:type="continuationNotice" w:id="1">
    <w:p w14:paraId="37D569BA" w14:textId="77777777" w:rsidR="00AC065D" w:rsidRDefault="00AC0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17D3CC2C" w:rsidR="007755BA" w:rsidRDefault="007755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38">
          <w:rPr>
            <w:noProof/>
          </w:rPr>
          <w:t>7</w:t>
        </w:r>
        <w:r>
          <w:fldChar w:fldCharType="end"/>
        </w:r>
      </w:p>
    </w:sdtContent>
  </w:sdt>
  <w:p w14:paraId="28F5C756" w14:textId="77777777" w:rsidR="007755BA" w:rsidRDefault="007755BA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3FB90869" w:rsidR="007755BA" w:rsidRDefault="007755BA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9F6A38">
          <w:rPr>
            <w:noProof/>
          </w:rPr>
          <w:t>12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2C61" w14:textId="77777777" w:rsidR="00AC065D" w:rsidRDefault="00AC065D">
      <w:pPr>
        <w:spacing w:after="0" w:line="240" w:lineRule="auto"/>
      </w:pPr>
      <w:r>
        <w:separator/>
      </w:r>
    </w:p>
  </w:footnote>
  <w:footnote w:type="continuationSeparator" w:id="0">
    <w:p w14:paraId="68EF922E" w14:textId="77777777" w:rsidR="00AC065D" w:rsidRDefault="00AC065D">
      <w:pPr>
        <w:spacing w:after="0" w:line="240" w:lineRule="auto"/>
      </w:pPr>
      <w:r>
        <w:continuationSeparator/>
      </w:r>
    </w:p>
  </w:footnote>
  <w:footnote w:type="continuationNotice" w:id="1">
    <w:p w14:paraId="15DD7BEA" w14:textId="77777777" w:rsidR="00AC065D" w:rsidRDefault="00AC06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5203DE7"/>
    <w:multiLevelType w:val="hybridMultilevel"/>
    <w:tmpl w:val="9A9A7DC6"/>
    <w:lvl w:ilvl="0" w:tplc="7BCC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35E45"/>
    <w:rsid w:val="000406D0"/>
    <w:rsid w:val="00040EC9"/>
    <w:rsid w:val="000444DB"/>
    <w:rsid w:val="000462BD"/>
    <w:rsid w:val="00046FEE"/>
    <w:rsid w:val="0005219A"/>
    <w:rsid w:val="00053678"/>
    <w:rsid w:val="00053F53"/>
    <w:rsid w:val="00054096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1560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5DB1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1A91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3594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0274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2201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260F"/>
    <w:rsid w:val="002E3CC9"/>
    <w:rsid w:val="002E3DEB"/>
    <w:rsid w:val="002E4D40"/>
    <w:rsid w:val="002E545E"/>
    <w:rsid w:val="002E6724"/>
    <w:rsid w:val="002F14CD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07993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4D28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57306"/>
    <w:rsid w:val="00363891"/>
    <w:rsid w:val="00364DC8"/>
    <w:rsid w:val="00367D0C"/>
    <w:rsid w:val="00370D3B"/>
    <w:rsid w:val="00372404"/>
    <w:rsid w:val="00372CF0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5FE7"/>
    <w:rsid w:val="00516379"/>
    <w:rsid w:val="0052020B"/>
    <w:rsid w:val="00521D4B"/>
    <w:rsid w:val="00521DFF"/>
    <w:rsid w:val="0052485E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97F1C"/>
    <w:rsid w:val="005A0090"/>
    <w:rsid w:val="005A16FE"/>
    <w:rsid w:val="005A1DA6"/>
    <w:rsid w:val="005A2B3F"/>
    <w:rsid w:val="005A6B5C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9F8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37732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1A63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CEA"/>
    <w:rsid w:val="00773D25"/>
    <w:rsid w:val="007755BA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E7A87"/>
    <w:rsid w:val="007F290A"/>
    <w:rsid w:val="007F2A27"/>
    <w:rsid w:val="007F467E"/>
    <w:rsid w:val="00803521"/>
    <w:rsid w:val="00803FA9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032C"/>
    <w:rsid w:val="00841425"/>
    <w:rsid w:val="0084376D"/>
    <w:rsid w:val="0084609A"/>
    <w:rsid w:val="00846C31"/>
    <w:rsid w:val="00853B2B"/>
    <w:rsid w:val="00855418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A38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4DDD"/>
    <w:rsid w:val="00A467A4"/>
    <w:rsid w:val="00A4709C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065D"/>
    <w:rsid w:val="00AC138E"/>
    <w:rsid w:val="00AC1EA0"/>
    <w:rsid w:val="00AC2462"/>
    <w:rsid w:val="00AC42D8"/>
    <w:rsid w:val="00AC4486"/>
    <w:rsid w:val="00AC7E39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5FCE"/>
    <w:rsid w:val="00BB6266"/>
    <w:rsid w:val="00BC23E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1222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63D1"/>
    <w:rsid w:val="00D11F64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56A21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2ABC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2D38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3D0D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0AE"/>
    <w:rsid w:val="00E24CC7"/>
    <w:rsid w:val="00E25B32"/>
    <w:rsid w:val="00E25DF6"/>
    <w:rsid w:val="00E27026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116B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EF5B51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1246"/>
    <w:rsid w:val="00F22A87"/>
    <w:rsid w:val="00F30855"/>
    <w:rsid w:val="00F31194"/>
    <w:rsid w:val="00F31CC5"/>
    <w:rsid w:val="00F31EB3"/>
    <w:rsid w:val="00F337AD"/>
    <w:rsid w:val="00F35127"/>
    <w:rsid w:val="00F40471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5D0"/>
    <w:rsid w:val="00F8479D"/>
    <w:rsid w:val="00F85DFC"/>
    <w:rsid w:val="00F90830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D7D86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7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ill">
    <w:name w:val="fill"/>
    <w:rsid w:val="00F4047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A0D3-D5E7-477B-9DD6-1BE50A4C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27476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28</cp:revision>
  <cp:lastPrinted>2023-02-25T10:38:00Z</cp:lastPrinted>
  <dcterms:created xsi:type="dcterms:W3CDTF">2023-02-24T11:14:00Z</dcterms:created>
  <dcterms:modified xsi:type="dcterms:W3CDTF">2023-04-18T08:02:00Z</dcterms:modified>
</cp:coreProperties>
</file>